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A" w:rsidRPr="00956FD3" w:rsidRDefault="00956FD3" w:rsidP="00956FD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956FD3">
        <w:rPr>
          <w:bCs/>
          <w:sz w:val="40"/>
          <w:szCs w:val="40"/>
          <w:lang w:val="ro-RO"/>
        </w:rPr>
        <w:t>Rezumatul studiului 11 - Aşteptarea cu răbdare</w:t>
      </w:r>
    </w:p>
    <w:p w:rsidR="00BC126A" w:rsidRPr="00BC126A" w:rsidRDefault="00BC126A" w:rsidP="00BC126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F6FAE" w:rsidRPr="00BC126A" w:rsidRDefault="004F6FAE" w:rsidP="00BC12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b/>
          <w:bCs/>
          <w:sz w:val="26"/>
          <w:szCs w:val="26"/>
          <w:lang w:val="ro-RO"/>
        </w:rPr>
        <w:t>Ce spune Dumnezeu despre a</w:t>
      </w:r>
      <w:r w:rsidR="00BC126A">
        <w:rPr>
          <w:b/>
          <w:bCs/>
          <w:sz w:val="26"/>
          <w:szCs w:val="26"/>
          <w:lang w:val="ro-RO"/>
        </w:rPr>
        <w:t>ş</w:t>
      </w:r>
      <w:r w:rsidRPr="00BC126A">
        <w:rPr>
          <w:b/>
          <w:bCs/>
          <w:sz w:val="26"/>
          <w:szCs w:val="26"/>
          <w:lang w:val="ro-RO"/>
        </w:rPr>
        <w:t>teptarea cu răbdare?</w:t>
      </w:r>
    </w:p>
    <w:p w:rsidR="004F6FAE" w:rsidRPr="00BC126A" w:rsidRDefault="004F6FAE" w:rsidP="00BC12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b/>
          <w:bCs/>
          <w:sz w:val="26"/>
          <w:szCs w:val="26"/>
          <w:lang w:val="ro-RO"/>
        </w:rPr>
        <w:t xml:space="preserve">Răbdarea </w:t>
      </w:r>
      <w:r w:rsidR="00BC126A">
        <w:rPr>
          <w:b/>
          <w:bCs/>
          <w:sz w:val="26"/>
          <w:szCs w:val="26"/>
          <w:lang w:val="ro-RO"/>
        </w:rPr>
        <w:t>ş</w:t>
      </w:r>
      <w:r w:rsidRPr="00BC126A">
        <w:rPr>
          <w:b/>
          <w:bCs/>
          <w:sz w:val="26"/>
          <w:szCs w:val="26"/>
          <w:lang w:val="ro-RO"/>
        </w:rPr>
        <w:t>i speran</w:t>
      </w:r>
      <w:r w:rsidR="00BC126A">
        <w:rPr>
          <w:b/>
          <w:bCs/>
          <w:sz w:val="26"/>
          <w:szCs w:val="26"/>
          <w:lang w:val="ro-RO"/>
        </w:rPr>
        <w:t>ţ</w:t>
      </w:r>
      <w:r w:rsidRPr="00BC126A">
        <w:rPr>
          <w:b/>
          <w:bCs/>
          <w:sz w:val="26"/>
          <w:szCs w:val="26"/>
          <w:lang w:val="ro-RO"/>
        </w:rPr>
        <w:t>a.</w:t>
      </w:r>
    </w:p>
    <w:p w:rsidR="004F6FAE" w:rsidRPr="00BC126A" w:rsidRDefault="004F6FAE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Exersând răbdarea, participăm la unul dintre atributele lui Dumnezeu. Răbdarea lui Dumnezeu nu trebuie confundată cu indiferen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a, neputin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 xml:space="preserve">a sau nehotărârea. Dumnezeu are răbdare pentru că abundă în dragoste pentru noi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vrea să salveze pe cât mai mul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i (2 Pet</w:t>
      </w:r>
      <w:r w:rsidR="00BC126A">
        <w:rPr>
          <w:sz w:val="26"/>
          <w:szCs w:val="26"/>
          <w:lang w:val="ro-RO"/>
        </w:rPr>
        <w:t>ru</w:t>
      </w:r>
      <w:r w:rsidRPr="00BC126A">
        <w:rPr>
          <w:sz w:val="26"/>
          <w:szCs w:val="26"/>
          <w:lang w:val="ro-RO"/>
        </w:rPr>
        <w:t>. 3:9, 15).</w:t>
      </w:r>
    </w:p>
    <w:p w:rsidR="004F6FAE" w:rsidRPr="00BC126A" w:rsidRDefault="004F6FAE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 xml:space="preserve">El ne-a dat Cuvântul Său pentru a ne ajuta să păstrăm răbdarea chiar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în cele mai grele momente; iar această răbdare este strâns legată de speran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ă (Romani 15:4).</w:t>
      </w:r>
    </w:p>
    <w:p w:rsidR="004F6FAE" w:rsidRPr="00BC126A" w:rsidRDefault="004F6FAE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 xml:space="preserve">Exersăm răbdarea punându-ne încrederea pe deplin în Dumnezeu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lăsându-ne via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a în mâinile Lui. Putem avea încredere că El va face ceea ce este mai bine pentru noi atunci când este timpul potrivit pentru binele nostru.</w:t>
      </w:r>
    </w:p>
    <w:p w:rsidR="004F6FAE" w:rsidRPr="00BC126A" w:rsidRDefault="004F6FAE" w:rsidP="00BC12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b/>
          <w:bCs/>
          <w:sz w:val="26"/>
          <w:szCs w:val="26"/>
          <w:lang w:val="ro-RO"/>
        </w:rPr>
        <w:t>Rezistând în creuzet.</w:t>
      </w:r>
    </w:p>
    <w:p w:rsidR="00204886" w:rsidRPr="00BC126A" w:rsidRDefault="00204886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 xml:space="preserve">Da, Dumnezeu va face ceea ce este mai bine pentru noi când va fi momentul potrivit. Dar, cum să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tii care este momentul lui Dumnezeu?</w:t>
      </w:r>
    </w:p>
    <w:p w:rsidR="00204886" w:rsidRPr="00BC126A" w:rsidRDefault="00204886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 xml:space="preserve">Dumnezeu are vremurile lui (Galateni 4:4). Are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 xml:space="preserve">i Dumnezeu un timp pentru mine, ca să mă scoată din creuzet? Evident.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în timp ce ajunge, ce beneficii îmi oferă a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teptarea?</w:t>
      </w:r>
    </w:p>
    <w:p w:rsidR="00204886" w:rsidRPr="00BC126A" w:rsidRDefault="00204886" w:rsidP="00BC126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Mă ajută să mă întorc la Dumnezeu.</w:t>
      </w:r>
    </w:p>
    <w:p w:rsidR="00204886" w:rsidRPr="00BC126A" w:rsidRDefault="00204886" w:rsidP="00BC126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Îmi oferă o imagine mai clară despre mine însumi.</w:t>
      </w:r>
    </w:p>
    <w:p w:rsidR="00204886" w:rsidRPr="00BC126A" w:rsidRDefault="00204886" w:rsidP="00BC126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Mă face perseverent.</w:t>
      </w:r>
    </w:p>
    <w:p w:rsidR="00204886" w:rsidRPr="00BC126A" w:rsidRDefault="00204886" w:rsidP="00BC126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Dezvoltă în mine credin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 xml:space="preserve">ă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încredere.</w:t>
      </w:r>
    </w:p>
    <w:p w:rsidR="00204886" w:rsidRPr="00BC126A" w:rsidRDefault="00204886" w:rsidP="00BC126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Îi dă timp lui Dumnezeu să pună toate piesele laolaltă.</w:t>
      </w:r>
    </w:p>
    <w:p w:rsidR="00204886" w:rsidRPr="00BC126A" w:rsidRDefault="00204886" w:rsidP="00BC126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Învă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 xml:space="preserve"> să trăiesc prin credin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ă.</w:t>
      </w:r>
    </w:p>
    <w:p w:rsidR="004F6FAE" w:rsidRPr="00BC126A" w:rsidRDefault="004F6FAE" w:rsidP="00BC12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b/>
          <w:bCs/>
          <w:sz w:val="26"/>
          <w:szCs w:val="26"/>
          <w:lang w:val="ro-RO"/>
        </w:rPr>
        <w:t>Exemple biblice:</w:t>
      </w:r>
    </w:p>
    <w:p w:rsidR="004F6FAE" w:rsidRPr="00BC126A" w:rsidRDefault="004F6FAE" w:rsidP="00BC12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b/>
          <w:bCs/>
          <w:sz w:val="26"/>
          <w:szCs w:val="26"/>
          <w:lang w:val="ro-RO"/>
        </w:rPr>
        <w:t>A</w:t>
      </w:r>
      <w:r w:rsidR="00BC126A">
        <w:rPr>
          <w:b/>
          <w:bCs/>
          <w:sz w:val="26"/>
          <w:szCs w:val="26"/>
          <w:lang w:val="ro-RO"/>
        </w:rPr>
        <w:t>ş</w:t>
      </w:r>
      <w:r w:rsidRPr="00BC126A">
        <w:rPr>
          <w:b/>
          <w:bCs/>
          <w:sz w:val="26"/>
          <w:szCs w:val="26"/>
          <w:lang w:val="ro-RO"/>
        </w:rPr>
        <w:t>teptare cu răbdare: David.</w:t>
      </w:r>
    </w:p>
    <w:p w:rsidR="00204886" w:rsidRPr="00BC126A" w:rsidRDefault="00204886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Pe când era foarte tânăr, David a fost uns ca rege al lui Israel. Totu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 xml:space="preserve">i, călătoria spre tron a fost lungă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plină de dificultă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i.</w:t>
      </w:r>
    </w:p>
    <w:p w:rsidR="00204886" w:rsidRPr="00BC126A" w:rsidRDefault="00204886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David a ales să nu ia pentru sine ceea ce Dumnezeu încă nu i-a dat. El a a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teptat până la timpul rânduit de Dumnezeu, de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 xml:space="preserve">i aceasta </w:t>
      </w:r>
      <w:r w:rsidR="00BC126A" w:rsidRPr="00BC126A">
        <w:rPr>
          <w:sz w:val="26"/>
          <w:szCs w:val="26"/>
          <w:lang w:val="ro-RO"/>
        </w:rPr>
        <w:t>presupunea</w:t>
      </w:r>
      <w:r w:rsidRPr="00BC126A">
        <w:rPr>
          <w:sz w:val="26"/>
          <w:szCs w:val="26"/>
          <w:lang w:val="ro-RO"/>
        </w:rPr>
        <w:t xml:space="preserve"> momente îngrozitoare în care a crezut că î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va pierde via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a.</w:t>
      </w:r>
    </w:p>
    <w:p w:rsidR="004F6FAE" w:rsidRPr="00BC126A" w:rsidRDefault="004F6FAE" w:rsidP="00BC12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b/>
          <w:bCs/>
          <w:sz w:val="26"/>
          <w:szCs w:val="26"/>
          <w:lang w:val="ro-RO"/>
        </w:rPr>
        <w:t>Nerăbdarea: Ilie</w:t>
      </w:r>
    </w:p>
    <w:p w:rsidR="00204886" w:rsidRPr="00BC126A" w:rsidRDefault="00204886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 xml:space="preserve">Tocmai văzuse cum mâna puternică a lui Dumnezeu a trimis foc din cer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ploi torenţiale. Dar, confruntat cu amenin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 xml:space="preserve">ările </w:t>
      </w:r>
      <w:proofErr w:type="spellStart"/>
      <w:r w:rsidRPr="00BC126A">
        <w:rPr>
          <w:sz w:val="26"/>
          <w:szCs w:val="26"/>
          <w:lang w:val="ro-RO"/>
        </w:rPr>
        <w:t>Izabelei</w:t>
      </w:r>
      <w:proofErr w:type="spellEnd"/>
      <w:r w:rsidRPr="00BC126A">
        <w:rPr>
          <w:sz w:val="26"/>
          <w:szCs w:val="26"/>
          <w:lang w:val="ro-RO"/>
        </w:rPr>
        <w:t>, s-a speriat.</w:t>
      </w:r>
    </w:p>
    <w:p w:rsidR="00204886" w:rsidRPr="00BC126A" w:rsidRDefault="00204886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Dacă ar fi a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teptat cu răbdare ca Dumnezeu să ac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ioneze, în loc să fugă, ar fi făcut o reformă mai mare decât a putut să facă mai târziu (PR 123).</w:t>
      </w:r>
    </w:p>
    <w:p w:rsidR="00204886" w:rsidRPr="00BC126A" w:rsidRDefault="00204886" w:rsidP="00BC12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Nu era singurul nerăbdător. Gândi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i-vă la modul în care Sara sau Moise au fost condu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 xml:space="preserve">i de nerăbdare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care au fost consecin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ele (Geneza 16:1-3; Numeri 20:10-12).</w:t>
      </w:r>
    </w:p>
    <w:p w:rsidR="004F6FAE" w:rsidRPr="00BC126A" w:rsidRDefault="004F6FAE" w:rsidP="00BC12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C126A">
        <w:rPr>
          <w:b/>
          <w:bCs/>
          <w:sz w:val="26"/>
          <w:szCs w:val="26"/>
          <w:lang w:val="ro-RO"/>
        </w:rPr>
        <w:t>Învă</w:t>
      </w:r>
      <w:r w:rsidR="00BC126A">
        <w:rPr>
          <w:b/>
          <w:bCs/>
          <w:sz w:val="26"/>
          <w:szCs w:val="26"/>
          <w:lang w:val="ro-RO"/>
        </w:rPr>
        <w:t>ţ</w:t>
      </w:r>
      <w:r w:rsidRPr="00BC126A">
        <w:rPr>
          <w:b/>
          <w:bCs/>
          <w:sz w:val="26"/>
          <w:szCs w:val="26"/>
          <w:lang w:val="ro-RO"/>
        </w:rPr>
        <w:t>ând a</w:t>
      </w:r>
      <w:r w:rsidR="00BC126A">
        <w:rPr>
          <w:b/>
          <w:bCs/>
          <w:sz w:val="26"/>
          <w:szCs w:val="26"/>
          <w:lang w:val="ro-RO"/>
        </w:rPr>
        <w:t>ş</w:t>
      </w:r>
      <w:r w:rsidRPr="00BC126A">
        <w:rPr>
          <w:b/>
          <w:bCs/>
          <w:sz w:val="26"/>
          <w:szCs w:val="26"/>
          <w:lang w:val="ro-RO"/>
        </w:rPr>
        <w:t>teptarea cu răbdare.</w:t>
      </w:r>
    </w:p>
    <w:p w:rsidR="00204886" w:rsidRPr="00BC126A" w:rsidRDefault="00204886" w:rsidP="00BC12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Psalmul 37 are multe învă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ături despre a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teptarea răbdătoare ca Dumnezeu să ac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ioneze.</w:t>
      </w:r>
    </w:p>
    <w:p w:rsidR="003F078B" w:rsidRPr="00BC126A" w:rsidRDefault="00204886" w:rsidP="00BC12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C126A">
        <w:rPr>
          <w:sz w:val="26"/>
          <w:szCs w:val="26"/>
          <w:lang w:val="ro-RO"/>
        </w:rPr>
        <w:t>Poate cel mai ciudat sfat este să te bucuri de Dumnezeu. Aceasta presupune să trăim cu încredere, deoarece nimeni nu ne poate tulbura lini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 xml:space="preserve">tea pentru că Dumnezeu este aici </w:t>
      </w:r>
      <w:r w:rsidR="00BC126A">
        <w:rPr>
          <w:sz w:val="26"/>
          <w:szCs w:val="26"/>
          <w:lang w:val="ro-RO"/>
        </w:rPr>
        <w:t>ş</w:t>
      </w:r>
      <w:r w:rsidRPr="00BC126A">
        <w:rPr>
          <w:sz w:val="26"/>
          <w:szCs w:val="26"/>
          <w:lang w:val="ro-RO"/>
        </w:rPr>
        <w:t>i ac</w:t>
      </w:r>
      <w:r w:rsidR="00BC126A">
        <w:rPr>
          <w:sz w:val="26"/>
          <w:szCs w:val="26"/>
          <w:lang w:val="ro-RO"/>
        </w:rPr>
        <w:t>ţ</w:t>
      </w:r>
      <w:r w:rsidRPr="00BC126A">
        <w:rPr>
          <w:sz w:val="26"/>
          <w:szCs w:val="26"/>
          <w:lang w:val="ro-RO"/>
        </w:rPr>
        <w:t>ionează. Îl putem lăuda pentru că nimeni nu poate rezista lui Dumnezeu.</w:t>
      </w:r>
    </w:p>
    <w:sectPr w:rsidR="003F078B" w:rsidRPr="00BC126A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20" w:rsidRDefault="002C6320" w:rsidP="006E51B9">
      <w:pPr>
        <w:spacing w:after="0" w:line="240" w:lineRule="auto"/>
      </w:pPr>
      <w:r>
        <w:separator/>
      </w:r>
    </w:p>
  </w:endnote>
  <w:endnote w:type="continuationSeparator" w:id="0">
    <w:p w:rsidR="002C6320" w:rsidRDefault="002C6320" w:rsidP="006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B9" w:rsidRPr="006E51B9" w:rsidRDefault="006E51B9">
    <w:pPr>
      <w:pStyle w:val="Subsol"/>
      <w:rPr>
        <w:i/>
        <w:lang w:val="ro-RO"/>
      </w:rPr>
    </w:pPr>
    <w:r w:rsidRPr="006E51B9">
      <w:rPr>
        <w:i/>
        <w:lang w:val="ro-RO"/>
      </w:rPr>
      <w:t xml:space="preserve">Studiu Biblic, </w:t>
    </w:r>
    <w:proofErr w:type="spellStart"/>
    <w:r w:rsidRPr="006E51B9">
      <w:rPr>
        <w:i/>
        <w:lang w:val="ro-RO"/>
      </w:rPr>
      <w:t>Trim</w:t>
    </w:r>
    <w:proofErr w:type="spellEnd"/>
    <w:r w:rsidRPr="006E51B9">
      <w:rPr>
        <w:i/>
        <w:lang w:val="ro-RO"/>
      </w:rPr>
      <w:t xml:space="preserve">. </w:t>
    </w:r>
    <w:proofErr w:type="spellStart"/>
    <w:r w:rsidRPr="006E51B9">
      <w:rPr>
        <w:i/>
        <w:lang w:val="ro-RO"/>
      </w:rPr>
      <w:t>III</w:t>
    </w:r>
    <w:proofErr w:type="spellEnd"/>
    <w:r w:rsidRPr="006E51B9">
      <w:rPr>
        <w:i/>
        <w:lang w:val="ro-RO"/>
      </w:rPr>
      <w:t>, 2022 – Cu Hristos în cuptorul încercării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20" w:rsidRDefault="002C6320" w:rsidP="006E51B9">
      <w:pPr>
        <w:spacing w:after="0" w:line="240" w:lineRule="auto"/>
      </w:pPr>
      <w:r>
        <w:separator/>
      </w:r>
    </w:p>
  </w:footnote>
  <w:footnote w:type="continuationSeparator" w:id="0">
    <w:p w:rsidR="002C6320" w:rsidRDefault="002C6320" w:rsidP="006E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BB6"/>
    <w:multiLevelType w:val="hybridMultilevel"/>
    <w:tmpl w:val="FFFFFFFF"/>
    <w:lvl w:ilvl="0" w:tplc="2EC0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E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E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0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AE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A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A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A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8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8D28A5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6A"/>
    <w:rsid w:val="000828D6"/>
    <w:rsid w:val="00144487"/>
    <w:rsid w:val="00166E8D"/>
    <w:rsid w:val="001E4AA8"/>
    <w:rsid w:val="00204886"/>
    <w:rsid w:val="002A1BAA"/>
    <w:rsid w:val="002C6320"/>
    <w:rsid w:val="003036B8"/>
    <w:rsid w:val="003142FD"/>
    <w:rsid w:val="00395C43"/>
    <w:rsid w:val="003F078B"/>
    <w:rsid w:val="00470072"/>
    <w:rsid w:val="004D5CB2"/>
    <w:rsid w:val="004F6FAE"/>
    <w:rsid w:val="00650346"/>
    <w:rsid w:val="006E51B9"/>
    <w:rsid w:val="006F716A"/>
    <w:rsid w:val="00802809"/>
    <w:rsid w:val="009178E4"/>
    <w:rsid w:val="00956FD3"/>
    <w:rsid w:val="009F6FD3"/>
    <w:rsid w:val="00BA3EAE"/>
    <w:rsid w:val="00BC126A"/>
    <w:rsid w:val="00C9721D"/>
    <w:rsid w:val="00CD0B8B"/>
    <w:rsid w:val="00D819EC"/>
    <w:rsid w:val="00D842C8"/>
    <w:rsid w:val="00DF15BB"/>
    <w:rsid w:val="00F4337D"/>
    <w:rsid w:val="00F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F95E6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E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E51B9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E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E51B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Asteptarea cu rabdare</dc:title>
  <dc:subject>Studiu Biblic, Trim. III, 2022 – Cu Hristos in cuptorul incercarii</dc:subject>
  <dc:creator>Sergio Fustero Carreras</dc:creator>
  <cp:keywords>https://www.fustero.es/index_ro.php</cp:keywords>
  <cp:lastModifiedBy>Tronaru Viorel</cp:lastModifiedBy>
  <cp:revision>3</cp:revision>
  <dcterms:created xsi:type="dcterms:W3CDTF">2022-08-26T09:59:00Z</dcterms:created>
  <dcterms:modified xsi:type="dcterms:W3CDTF">2022-08-31T23:27:00Z</dcterms:modified>
</cp:coreProperties>
</file>