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0E" w:rsidRPr="00D14D0E" w:rsidRDefault="00D14D0E" w:rsidP="00D14D0E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D14D0E">
        <w:rPr>
          <w:bCs/>
          <w:sz w:val="40"/>
          <w:szCs w:val="40"/>
          <w:lang w:val="ro-RO"/>
        </w:rPr>
        <w:t>Rezumatul studiului 10 - Blândeţe în mijlocul focului</w:t>
      </w:r>
      <w:bookmarkEnd w:id="0"/>
      <w:bookmarkEnd w:id="1"/>
    </w:p>
    <w:p w:rsidR="00D14D0E" w:rsidRPr="00D14D0E" w:rsidRDefault="00D14D0E" w:rsidP="00D14D0E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D1AB3" w:rsidRPr="00D14D0E" w:rsidRDefault="004D1AB3" w:rsidP="00D14D0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14D0E">
        <w:rPr>
          <w:b/>
          <w:bCs/>
          <w:sz w:val="26"/>
          <w:szCs w:val="26"/>
          <w:lang w:val="ro-RO"/>
        </w:rPr>
        <w:t>Blânde</w:t>
      </w:r>
      <w:r w:rsidR="00D14D0E" w:rsidRPr="00D14D0E">
        <w:rPr>
          <w:b/>
          <w:bCs/>
          <w:sz w:val="26"/>
          <w:szCs w:val="26"/>
          <w:lang w:val="ro-RO"/>
        </w:rPr>
        <w:t>ţ</w:t>
      </w:r>
      <w:r w:rsidRPr="00D14D0E">
        <w:rPr>
          <w:b/>
          <w:bCs/>
          <w:sz w:val="26"/>
          <w:szCs w:val="26"/>
          <w:lang w:val="ro-RO"/>
        </w:rPr>
        <w:t>ea în suferin</w:t>
      </w:r>
      <w:r w:rsidR="00D14D0E" w:rsidRPr="00D14D0E">
        <w:rPr>
          <w:b/>
          <w:bCs/>
          <w:sz w:val="26"/>
          <w:szCs w:val="26"/>
          <w:lang w:val="ro-RO"/>
        </w:rPr>
        <w:t>ţ</w:t>
      </w:r>
      <w:r w:rsidRPr="00D14D0E">
        <w:rPr>
          <w:b/>
          <w:bCs/>
          <w:sz w:val="26"/>
          <w:szCs w:val="26"/>
          <w:lang w:val="ro-RO"/>
        </w:rPr>
        <w:t>ă.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Ca preferat al tatălui său, pentru Iosif toate mergeau bine. Totu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i, totul s-a schimbat brusc. Via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a lui a fost făcută bucă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ele (Gen. 37:28). În această încercare, Iosif s-a lipit de Dumnezeu. A lucrat cu umilin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 xml:space="preserve">ă pentru stăpânul său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 a îndurat cu blânde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e acuza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ia nedreaptă. În cele din urmă, acele bucă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ele rupte au dus la salvarea lui Israel (Geneza 50:20-21).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Inima lui Eze</w:t>
      </w:r>
      <w:r w:rsidR="00D14D0E">
        <w:rPr>
          <w:sz w:val="26"/>
          <w:szCs w:val="26"/>
          <w:lang w:val="ro-RO"/>
        </w:rPr>
        <w:t>ch</w:t>
      </w:r>
      <w:r w:rsidRPr="00D14D0E">
        <w:rPr>
          <w:sz w:val="26"/>
          <w:szCs w:val="26"/>
          <w:lang w:val="ro-RO"/>
        </w:rPr>
        <w:t>iel a fost, de asemenea, ruptă în bucă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 când iubita lui so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ie a murit. Dumnezeu a cerut ceva neobi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nuit în acele circumstan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e: Nu plânge (</w:t>
      </w:r>
      <w:proofErr w:type="spellStart"/>
      <w:r w:rsidRPr="00D14D0E">
        <w:rPr>
          <w:sz w:val="26"/>
          <w:szCs w:val="26"/>
          <w:lang w:val="ro-RO"/>
        </w:rPr>
        <w:t>Ez</w:t>
      </w:r>
      <w:proofErr w:type="spellEnd"/>
      <w:r w:rsidRPr="00D14D0E">
        <w:rPr>
          <w:sz w:val="26"/>
          <w:szCs w:val="26"/>
          <w:lang w:val="ro-RO"/>
        </w:rPr>
        <w:t>. 24:16-18). Bucă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ile rupte ale lui Ezechiel au devenit un anun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 xml:space="preserve">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 un exemplu pentru poporul lui Israel (</w:t>
      </w:r>
      <w:proofErr w:type="spellStart"/>
      <w:r w:rsidRPr="00D14D0E">
        <w:rPr>
          <w:sz w:val="26"/>
          <w:szCs w:val="26"/>
          <w:lang w:val="ro-RO"/>
        </w:rPr>
        <w:t>Ez</w:t>
      </w:r>
      <w:proofErr w:type="spellEnd"/>
      <w:r w:rsidRPr="00D14D0E">
        <w:rPr>
          <w:sz w:val="26"/>
          <w:szCs w:val="26"/>
          <w:lang w:val="ro-RO"/>
        </w:rPr>
        <w:t>. 24:21-24).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Dacă acceptăm cu blânde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e suferin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a, Dumnezeu poate folosi bucă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ile noastre rupte în folosul altora.</w:t>
      </w:r>
    </w:p>
    <w:p w:rsidR="004D1AB3" w:rsidRPr="00D14D0E" w:rsidRDefault="004D1AB3" w:rsidP="00D14D0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14D0E">
        <w:rPr>
          <w:b/>
          <w:bCs/>
          <w:sz w:val="26"/>
          <w:szCs w:val="26"/>
          <w:lang w:val="ro-RO"/>
        </w:rPr>
        <w:t>Blânde</w:t>
      </w:r>
      <w:r w:rsidR="00D14D0E" w:rsidRPr="00D14D0E">
        <w:rPr>
          <w:b/>
          <w:bCs/>
          <w:sz w:val="26"/>
          <w:szCs w:val="26"/>
          <w:lang w:val="ro-RO"/>
        </w:rPr>
        <w:t>ţ</w:t>
      </w:r>
      <w:r w:rsidRPr="00D14D0E">
        <w:rPr>
          <w:b/>
          <w:bCs/>
          <w:sz w:val="26"/>
          <w:szCs w:val="26"/>
          <w:lang w:val="ro-RO"/>
        </w:rPr>
        <w:t>ea care mijloce</w:t>
      </w:r>
      <w:r w:rsidR="00D14D0E" w:rsidRPr="00D14D0E">
        <w:rPr>
          <w:b/>
          <w:bCs/>
          <w:sz w:val="26"/>
          <w:szCs w:val="26"/>
          <w:lang w:val="ro-RO"/>
        </w:rPr>
        <w:t>ş</w:t>
      </w:r>
      <w:r w:rsidRPr="00D14D0E">
        <w:rPr>
          <w:b/>
          <w:bCs/>
          <w:sz w:val="26"/>
          <w:szCs w:val="26"/>
          <w:lang w:val="ro-RO"/>
        </w:rPr>
        <w:t>te.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Când Dumnezeu s-a oferit să facă din el un popor, distrugând restul poporului lui Israel, Moise a mijlocit în favoarea poporului său care se plângea.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El a arătat aceea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 dispozi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ie de mijlocire când a fost trădat de propria sa soră (Numeri 12:13); sau când rudele lui au vrut să uzurpe preo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ia (Numeri 16:20-22).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Blânde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ea se manifestă prin căutarea harului în favoarea celor care nu-l merită</w:t>
      </w:r>
      <w:r w:rsidRPr="00D14D0E">
        <w:rPr>
          <w:b/>
          <w:bCs/>
          <w:sz w:val="26"/>
          <w:szCs w:val="26"/>
          <w:lang w:val="ro-RO"/>
        </w:rPr>
        <w:t>.</w:t>
      </w:r>
    </w:p>
    <w:p w:rsidR="004D1AB3" w:rsidRPr="00D14D0E" w:rsidRDefault="004D1AB3" w:rsidP="00D14D0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14D0E">
        <w:rPr>
          <w:b/>
          <w:bCs/>
          <w:sz w:val="26"/>
          <w:szCs w:val="26"/>
          <w:lang w:val="ro-RO"/>
        </w:rPr>
        <w:t>Blânde</w:t>
      </w:r>
      <w:r w:rsidR="00D14D0E" w:rsidRPr="00D14D0E">
        <w:rPr>
          <w:b/>
          <w:bCs/>
          <w:sz w:val="26"/>
          <w:szCs w:val="26"/>
          <w:lang w:val="ro-RO"/>
        </w:rPr>
        <w:t>ţ</w:t>
      </w:r>
      <w:r w:rsidRPr="00D14D0E">
        <w:rPr>
          <w:b/>
          <w:bCs/>
          <w:sz w:val="26"/>
          <w:szCs w:val="26"/>
          <w:lang w:val="ro-RO"/>
        </w:rPr>
        <w:t>ea în fa</w:t>
      </w:r>
      <w:r w:rsidR="00D14D0E" w:rsidRPr="00D14D0E">
        <w:rPr>
          <w:b/>
          <w:bCs/>
          <w:sz w:val="26"/>
          <w:szCs w:val="26"/>
          <w:lang w:val="ro-RO"/>
        </w:rPr>
        <w:t>ţ</w:t>
      </w:r>
      <w:r w:rsidRPr="00D14D0E">
        <w:rPr>
          <w:b/>
          <w:bCs/>
          <w:sz w:val="26"/>
          <w:szCs w:val="26"/>
          <w:lang w:val="ro-RO"/>
        </w:rPr>
        <w:t>a du</w:t>
      </w:r>
      <w:r w:rsidR="00D14D0E" w:rsidRPr="00D14D0E">
        <w:rPr>
          <w:b/>
          <w:bCs/>
          <w:sz w:val="26"/>
          <w:szCs w:val="26"/>
          <w:lang w:val="ro-RO"/>
        </w:rPr>
        <w:t>ş</w:t>
      </w:r>
      <w:r w:rsidRPr="00D14D0E">
        <w:rPr>
          <w:b/>
          <w:bCs/>
          <w:sz w:val="26"/>
          <w:szCs w:val="26"/>
          <w:lang w:val="ro-RO"/>
        </w:rPr>
        <w:t>manilor.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De ce să-l iubesc pe cel care mă răne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te? Isus dă un motiv de bază: să-l imităm pe Tatăl nostru. Dumnezeu este bun cu du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manii săi (</w:t>
      </w:r>
      <w:r w:rsidR="0042755F">
        <w:rPr>
          <w:sz w:val="26"/>
          <w:szCs w:val="26"/>
          <w:lang w:val="ro-RO"/>
        </w:rPr>
        <w:t>Mat.</w:t>
      </w:r>
      <w:r w:rsidRPr="00D14D0E">
        <w:rPr>
          <w:sz w:val="26"/>
          <w:szCs w:val="26"/>
          <w:lang w:val="ro-RO"/>
        </w:rPr>
        <w:t xml:space="preserve"> 5:45). El îi iube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te pentru că vede în ei candida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 pentru Împără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ia cerurilor, perle pre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ioase ale comorii Sale.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Privind pe al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ii prin această prismă, perspectiva se schimbă. Nu mai vedem du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mani, ci viitorii fra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 xml:space="preserve">i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 surori cu care vom împăr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 via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a ve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nică. A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 xml:space="preserve">adar, să le dorim binele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 nu răul.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Când dragostea lui Dumnezeu este sădită în inimile noastre, devenim desăvâr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 (</w:t>
      </w:r>
      <w:r w:rsidR="0042755F">
        <w:rPr>
          <w:sz w:val="26"/>
          <w:szCs w:val="26"/>
          <w:lang w:val="ro-RO"/>
        </w:rPr>
        <w:t>Mat.</w:t>
      </w:r>
      <w:r w:rsidRPr="00D14D0E">
        <w:rPr>
          <w:sz w:val="26"/>
          <w:szCs w:val="26"/>
          <w:lang w:val="ro-RO"/>
        </w:rPr>
        <w:t xml:space="preserve"> 5:48). Această „perfec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iune” se manifestă prin iubindu-i pe ceilal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 xml:space="preserve">i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 purtându-ne blând fa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ă de ei.</w:t>
      </w:r>
    </w:p>
    <w:p w:rsidR="004D1AB3" w:rsidRPr="00D14D0E" w:rsidRDefault="004D1AB3" w:rsidP="00D14D0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14D0E">
        <w:rPr>
          <w:b/>
          <w:bCs/>
          <w:sz w:val="26"/>
          <w:szCs w:val="26"/>
          <w:lang w:val="ro-RO"/>
        </w:rPr>
        <w:t>Blânde</w:t>
      </w:r>
      <w:r w:rsidR="00D14D0E" w:rsidRPr="00D14D0E">
        <w:rPr>
          <w:b/>
          <w:bCs/>
          <w:sz w:val="26"/>
          <w:szCs w:val="26"/>
          <w:lang w:val="ro-RO"/>
        </w:rPr>
        <w:t>ţ</w:t>
      </w:r>
      <w:r w:rsidRPr="00D14D0E">
        <w:rPr>
          <w:b/>
          <w:bCs/>
          <w:sz w:val="26"/>
          <w:szCs w:val="26"/>
          <w:lang w:val="ro-RO"/>
        </w:rPr>
        <w:t>ea în nedreptate.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Isus este, fără îndoială, cel mai mare exemplu de blândeţe (Mat. 11:29). Petru ne arată cum s-a comportat, astfel încât să învă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ăm să ne purtăm a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a cum sa comportat El (1 Petru 2:23).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În fa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a ofenselor, a tăcut. În fa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a suferin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 xml:space="preserve">ei sau a atacurilor, el nu s-a răzvrătit, ci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i-a încredin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 xml:space="preserve">at cauza lui Dumnezeu. El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tia că Dumnezeu stăpâne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 xml:space="preserve">te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 xml:space="preserve">i că, la vremea potrivită, va da plata justă celor care o merită (la bine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 la rău).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Să ne amintim sfatul lui Pavel din Romani 12:17-21. Să nu ne răzbunăm, ci să lăsăm răzbunarea lui Dumnezeu. Dimpotrivă, să facem bine celor care ne fac rău.</w:t>
      </w:r>
    </w:p>
    <w:p w:rsidR="00395C43" w:rsidRPr="00D14D0E" w:rsidRDefault="004D1AB3" w:rsidP="00D14D0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D14D0E">
        <w:rPr>
          <w:b/>
          <w:bCs/>
          <w:sz w:val="26"/>
          <w:szCs w:val="26"/>
          <w:lang w:val="ro-RO"/>
        </w:rPr>
        <w:t>Izvorul blânde</w:t>
      </w:r>
      <w:r w:rsidR="00D14D0E" w:rsidRPr="00D14D0E">
        <w:rPr>
          <w:b/>
          <w:bCs/>
          <w:sz w:val="26"/>
          <w:szCs w:val="26"/>
          <w:lang w:val="ro-RO"/>
        </w:rPr>
        <w:t>ţ</w:t>
      </w:r>
      <w:r w:rsidRPr="00D14D0E">
        <w:rPr>
          <w:b/>
          <w:bCs/>
          <w:sz w:val="26"/>
          <w:szCs w:val="26"/>
          <w:lang w:val="ro-RO"/>
        </w:rPr>
        <w:t>ii.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Blânde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ea este în general în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eleasă ca slăbiciune. Pentru lume, o persoană blândă este timidă, incapabilă să se apere, la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ă. Nimic mai departe de realitate.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>Blânde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ea cre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tinului este înrădăcinată în Stâncă. Rămâne ferm în furtunile vie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ii. El nu dore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te rău du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manilor săi, ci mijloce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te pentru ei.</w:t>
      </w:r>
    </w:p>
    <w:p w:rsidR="004D1AB3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 xml:space="preserve">Chiar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i atunci când familia sau prietenii săi cei mai apropia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 îl trădează sau ac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ionează împotriva lui, el nu încetează să-i iubească, ci îi încredin</w:t>
      </w:r>
      <w:r w:rsidR="00D14D0E" w:rsidRPr="00D14D0E">
        <w:rPr>
          <w:sz w:val="26"/>
          <w:szCs w:val="26"/>
          <w:lang w:val="ro-RO"/>
        </w:rPr>
        <w:t>ţ</w:t>
      </w:r>
      <w:r w:rsidRPr="00D14D0E">
        <w:rPr>
          <w:sz w:val="26"/>
          <w:szCs w:val="26"/>
          <w:lang w:val="ro-RO"/>
        </w:rPr>
        <w:t>ează lui Dumnezeu cauza lor.</w:t>
      </w:r>
    </w:p>
    <w:p w:rsidR="00FE517A" w:rsidRPr="00D14D0E" w:rsidRDefault="004D1AB3" w:rsidP="00D14D0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14D0E">
        <w:rPr>
          <w:sz w:val="26"/>
          <w:szCs w:val="26"/>
          <w:lang w:val="ro-RO"/>
        </w:rPr>
        <w:t xml:space="preserve">El </w:t>
      </w:r>
      <w:r w:rsidR="00D14D0E" w:rsidRPr="00D14D0E">
        <w:rPr>
          <w:sz w:val="26"/>
          <w:szCs w:val="26"/>
          <w:lang w:val="ro-RO"/>
        </w:rPr>
        <w:t>ş</w:t>
      </w:r>
      <w:r w:rsidRPr="00D14D0E">
        <w:rPr>
          <w:sz w:val="26"/>
          <w:szCs w:val="26"/>
          <w:lang w:val="ro-RO"/>
        </w:rPr>
        <w:t>tie că mâna lui Dumnezeu este la cârmă, călăuzindu-i lucrarea pentru slava Numelui Său.</w:t>
      </w:r>
    </w:p>
    <w:p w:rsidR="00652A1D" w:rsidRPr="00D14D0E" w:rsidRDefault="00652A1D" w:rsidP="00D14D0E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652A1D" w:rsidRPr="00D14D0E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2E" w:rsidRDefault="00F65E2E" w:rsidP="00BA3E97">
      <w:pPr>
        <w:spacing w:after="0" w:line="240" w:lineRule="auto"/>
      </w:pPr>
      <w:r>
        <w:separator/>
      </w:r>
    </w:p>
  </w:endnote>
  <w:endnote w:type="continuationSeparator" w:id="0">
    <w:p w:rsidR="00F65E2E" w:rsidRDefault="00F65E2E" w:rsidP="00BA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97" w:rsidRPr="00BA3E97" w:rsidRDefault="00BA3E97" w:rsidP="00BA3E97">
    <w:pPr>
      <w:pStyle w:val="Subsol"/>
      <w:rPr>
        <w:lang w:val="ro-RO"/>
      </w:rPr>
    </w:pPr>
    <w:r w:rsidRPr="00BA3E97">
      <w:rPr>
        <w:i/>
        <w:lang w:val="ro-RO"/>
      </w:rPr>
      <w:t xml:space="preserve">Studiu Biblic, </w:t>
    </w:r>
    <w:proofErr w:type="spellStart"/>
    <w:r w:rsidRPr="00BA3E97">
      <w:rPr>
        <w:i/>
        <w:lang w:val="ro-RO"/>
      </w:rPr>
      <w:t>Trim</w:t>
    </w:r>
    <w:proofErr w:type="spellEnd"/>
    <w:r w:rsidRPr="00BA3E97">
      <w:rPr>
        <w:i/>
        <w:lang w:val="ro-RO"/>
      </w:rPr>
      <w:t xml:space="preserve">. </w:t>
    </w:r>
    <w:proofErr w:type="spellStart"/>
    <w:r w:rsidRPr="00BA3E97">
      <w:rPr>
        <w:i/>
        <w:lang w:val="ro-RO"/>
      </w:rPr>
      <w:t>III</w:t>
    </w:r>
    <w:proofErr w:type="spellEnd"/>
    <w:r w:rsidRPr="00BA3E97">
      <w:rPr>
        <w:i/>
        <w:lang w:val="ro-RO"/>
      </w:rPr>
      <w:t>, 2022 – Cu Hristos în cuptorul încercării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2E" w:rsidRDefault="00F65E2E" w:rsidP="00BA3E97">
      <w:pPr>
        <w:spacing w:after="0" w:line="240" w:lineRule="auto"/>
      </w:pPr>
      <w:r>
        <w:separator/>
      </w:r>
    </w:p>
  </w:footnote>
  <w:footnote w:type="continuationSeparator" w:id="0">
    <w:p w:rsidR="00F65E2E" w:rsidRDefault="00F65E2E" w:rsidP="00BA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0EF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F59"/>
    <w:rsid w:val="0000736D"/>
    <w:rsid w:val="000757C0"/>
    <w:rsid w:val="00080C7B"/>
    <w:rsid w:val="001E4AA8"/>
    <w:rsid w:val="002C4B12"/>
    <w:rsid w:val="003036B8"/>
    <w:rsid w:val="00395C43"/>
    <w:rsid w:val="00425EA1"/>
    <w:rsid w:val="0042755F"/>
    <w:rsid w:val="0048701C"/>
    <w:rsid w:val="004D1AB3"/>
    <w:rsid w:val="004D5CB2"/>
    <w:rsid w:val="00542A37"/>
    <w:rsid w:val="00652A1D"/>
    <w:rsid w:val="006B7E10"/>
    <w:rsid w:val="0070725B"/>
    <w:rsid w:val="00A95434"/>
    <w:rsid w:val="00AE779E"/>
    <w:rsid w:val="00B107F3"/>
    <w:rsid w:val="00B302AD"/>
    <w:rsid w:val="00BA3E97"/>
    <w:rsid w:val="00BA3EAE"/>
    <w:rsid w:val="00D04F59"/>
    <w:rsid w:val="00D14D0E"/>
    <w:rsid w:val="00D15AB1"/>
    <w:rsid w:val="00D733E8"/>
    <w:rsid w:val="00E459C3"/>
    <w:rsid w:val="00F65E2E"/>
    <w:rsid w:val="00FE517A"/>
    <w:rsid w:val="00FE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D04F5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A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A3E97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BA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A3E97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Blandete in mijlocul focului</dc:title>
  <dc:subject>Studiu Biblic, Trim. III, 2022 – Cu Hristos in cuptorul incercarii</dc:subject>
  <dc:creator>Sergio Fustero Carreras</dc:creator>
  <cp:keywords>https://www.fustero.es/index_ro.php</cp:keywords>
  <dc:description/>
  <cp:lastModifiedBy>Tronaru Viorel</cp:lastModifiedBy>
  <cp:revision>5</cp:revision>
  <cp:lastPrinted>2022-07-23T07:10:00Z</cp:lastPrinted>
  <dcterms:created xsi:type="dcterms:W3CDTF">2022-08-26T09:59:00Z</dcterms:created>
  <dcterms:modified xsi:type="dcterms:W3CDTF">2022-08-29T21:44:00Z</dcterms:modified>
</cp:coreProperties>
</file>