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ED" w:rsidRPr="00D265D7" w:rsidRDefault="00D265D7" w:rsidP="00D265D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D265D7">
        <w:rPr>
          <w:bCs/>
          <w:sz w:val="40"/>
          <w:szCs w:val="40"/>
          <w:lang w:val="ro-RO"/>
        </w:rPr>
        <w:t>Rezumatul studiului 13 - Israel în Egipt</w:t>
      </w:r>
    </w:p>
    <w:p w:rsidR="005D01ED" w:rsidRPr="00D265D7" w:rsidRDefault="005D01ED" w:rsidP="005D01ED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794115" w:rsidRPr="005D01ED" w:rsidRDefault="00794115" w:rsidP="005D01E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D01ED">
        <w:rPr>
          <w:b/>
          <w:bCs/>
          <w:sz w:val="26"/>
          <w:szCs w:val="26"/>
          <w:lang w:val="ro-RO"/>
        </w:rPr>
        <w:t>Israel în Egipt:</w:t>
      </w:r>
    </w:p>
    <w:p w:rsidR="00794115" w:rsidRPr="005D01ED" w:rsidRDefault="00794115" w:rsidP="005D01E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D01ED">
        <w:rPr>
          <w:b/>
          <w:bCs/>
          <w:sz w:val="26"/>
          <w:szCs w:val="26"/>
          <w:lang w:val="ro-RO"/>
        </w:rPr>
        <w:t>Iacov se întâlne</w:t>
      </w:r>
      <w:r w:rsidR="00D265D7">
        <w:rPr>
          <w:b/>
          <w:bCs/>
          <w:sz w:val="26"/>
          <w:szCs w:val="26"/>
          <w:lang w:val="ro-RO"/>
        </w:rPr>
        <w:t>ş</w:t>
      </w:r>
      <w:r w:rsidRPr="005D01ED">
        <w:rPr>
          <w:b/>
          <w:bCs/>
          <w:sz w:val="26"/>
          <w:szCs w:val="26"/>
          <w:lang w:val="ro-RO"/>
        </w:rPr>
        <w:t>te cu Iosif. Geneza 46.</w:t>
      </w:r>
    </w:p>
    <w:p w:rsidR="00794115" w:rsidRPr="005D01ED" w:rsidRDefault="00794115" w:rsidP="005D0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D01ED">
        <w:rPr>
          <w:bCs/>
          <w:sz w:val="26"/>
          <w:szCs w:val="26"/>
          <w:lang w:val="ro-RO"/>
        </w:rPr>
        <w:t>Ajuns la Beer-</w:t>
      </w:r>
      <w:r w:rsidR="000204F7">
        <w:rPr>
          <w:bCs/>
          <w:sz w:val="26"/>
          <w:szCs w:val="26"/>
          <w:lang w:val="ro-RO"/>
        </w:rPr>
        <w:t>Ş</w:t>
      </w:r>
      <w:r w:rsidRPr="005D01ED">
        <w:rPr>
          <w:bCs/>
          <w:sz w:val="26"/>
          <w:szCs w:val="26"/>
          <w:lang w:val="ro-RO"/>
        </w:rPr>
        <w:t xml:space="preserve">eba, Iacov caută călăuzire divină (Geneza 46:1). Dumnezeu răspunde reînnoind promisiunile pe care i le făcuse </w:t>
      </w:r>
      <w:r w:rsidR="00D265D7">
        <w:rPr>
          <w:bCs/>
          <w:sz w:val="26"/>
          <w:szCs w:val="26"/>
          <w:lang w:val="ro-RO"/>
        </w:rPr>
        <w:t>ş</w:t>
      </w:r>
      <w:r w:rsidRPr="005D01ED">
        <w:rPr>
          <w:bCs/>
          <w:sz w:val="26"/>
          <w:szCs w:val="26"/>
          <w:lang w:val="ro-RO"/>
        </w:rPr>
        <w:t>i asigurându-l că Iosif însu</w:t>
      </w:r>
      <w:r w:rsidR="00D265D7">
        <w:rPr>
          <w:bCs/>
          <w:sz w:val="26"/>
          <w:szCs w:val="26"/>
          <w:lang w:val="ro-RO"/>
        </w:rPr>
        <w:t>ş</w:t>
      </w:r>
      <w:r w:rsidRPr="005D01ED">
        <w:rPr>
          <w:bCs/>
          <w:sz w:val="26"/>
          <w:szCs w:val="26"/>
          <w:lang w:val="ro-RO"/>
        </w:rPr>
        <w:t>i îi va închide ochii (Geneza 46:2-4).</w:t>
      </w:r>
    </w:p>
    <w:p w:rsidR="00794115" w:rsidRPr="005D01ED" w:rsidRDefault="00794115" w:rsidP="005D0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D01ED">
        <w:rPr>
          <w:bCs/>
          <w:sz w:val="26"/>
          <w:szCs w:val="26"/>
          <w:lang w:val="ro-RO"/>
        </w:rPr>
        <w:t xml:space="preserve">În total, 70 de oameni s-au stabilit în Egipt (46:27b). Pentru a ajunge la această cifră rotundă, se face un calcul ciudat (nurorile nu sunt numărate, dar sunt Iosif </w:t>
      </w:r>
      <w:r w:rsidR="00D265D7">
        <w:rPr>
          <w:bCs/>
          <w:sz w:val="26"/>
          <w:szCs w:val="26"/>
          <w:lang w:val="ro-RO"/>
        </w:rPr>
        <w:t>ş</w:t>
      </w:r>
      <w:r w:rsidRPr="005D01ED">
        <w:rPr>
          <w:bCs/>
          <w:sz w:val="26"/>
          <w:szCs w:val="26"/>
          <w:lang w:val="ro-RO"/>
        </w:rPr>
        <w:t>i fiii săi, care erau deja acolo, conform Gen. 46:26-27).</w:t>
      </w:r>
    </w:p>
    <w:p w:rsidR="00794115" w:rsidRPr="005D01ED" w:rsidRDefault="00794115" w:rsidP="005D0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D01ED">
        <w:rPr>
          <w:bCs/>
          <w:sz w:val="26"/>
          <w:szCs w:val="26"/>
          <w:lang w:val="ro-RO"/>
        </w:rPr>
        <w:t>Această cifră poate fi legată de cele 70 de na</w:t>
      </w:r>
      <w:r w:rsidR="00D265D7">
        <w:rPr>
          <w:bCs/>
          <w:sz w:val="26"/>
          <w:szCs w:val="26"/>
          <w:lang w:val="ro-RO"/>
        </w:rPr>
        <w:t>ţ</w:t>
      </w:r>
      <w:r w:rsidRPr="005D01ED">
        <w:rPr>
          <w:bCs/>
          <w:sz w:val="26"/>
          <w:szCs w:val="26"/>
          <w:lang w:val="ro-RO"/>
        </w:rPr>
        <w:t>iuni în care a fost împăr</w:t>
      </w:r>
      <w:r w:rsidR="00D265D7">
        <w:rPr>
          <w:bCs/>
          <w:sz w:val="26"/>
          <w:szCs w:val="26"/>
          <w:lang w:val="ro-RO"/>
        </w:rPr>
        <w:t>ţ</w:t>
      </w:r>
      <w:r w:rsidRPr="005D01ED">
        <w:rPr>
          <w:bCs/>
          <w:sz w:val="26"/>
          <w:szCs w:val="26"/>
          <w:lang w:val="ro-RO"/>
        </w:rPr>
        <w:t>it pământul după potop (vezi Gen. 10).</w:t>
      </w:r>
    </w:p>
    <w:p w:rsidR="00794115" w:rsidRPr="005D01ED" w:rsidRDefault="00794115" w:rsidP="005D0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D01ED">
        <w:rPr>
          <w:bCs/>
          <w:sz w:val="26"/>
          <w:szCs w:val="26"/>
          <w:lang w:val="ro-RO"/>
        </w:rPr>
        <w:t>La urma urmei, binecuvântarea nu se limitează la poporul lui Israel, ci se extinde asupra tuturor na</w:t>
      </w:r>
      <w:r w:rsidR="00D265D7">
        <w:rPr>
          <w:bCs/>
          <w:sz w:val="26"/>
          <w:szCs w:val="26"/>
          <w:lang w:val="ro-RO"/>
        </w:rPr>
        <w:t>ţ</w:t>
      </w:r>
      <w:r w:rsidRPr="005D01ED">
        <w:rPr>
          <w:bCs/>
          <w:sz w:val="26"/>
          <w:szCs w:val="26"/>
          <w:lang w:val="ro-RO"/>
        </w:rPr>
        <w:t>iunilor. Planul de mântuire cuprinde fiecare persoană care dore</w:t>
      </w:r>
      <w:r w:rsidR="00D265D7">
        <w:rPr>
          <w:bCs/>
          <w:sz w:val="26"/>
          <w:szCs w:val="26"/>
          <w:lang w:val="ro-RO"/>
        </w:rPr>
        <w:t>ş</w:t>
      </w:r>
      <w:r w:rsidRPr="005D01ED">
        <w:rPr>
          <w:bCs/>
          <w:sz w:val="26"/>
          <w:szCs w:val="26"/>
          <w:lang w:val="ro-RO"/>
        </w:rPr>
        <w:t xml:space="preserve">te iertarea </w:t>
      </w:r>
      <w:r w:rsidR="00D265D7">
        <w:rPr>
          <w:bCs/>
          <w:sz w:val="26"/>
          <w:szCs w:val="26"/>
          <w:lang w:val="ro-RO"/>
        </w:rPr>
        <w:t>ş</w:t>
      </w:r>
      <w:r w:rsidRPr="005D01ED">
        <w:rPr>
          <w:bCs/>
          <w:sz w:val="26"/>
          <w:szCs w:val="26"/>
          <w:lang w:val="ro-RO"/>
        </w:rPr>
        <w:t>i via</w:t>
      </w:r>
      <w:r w:rsidR="00D265D7">
        <w:rPr>
          <w:bCs/>
          <w:sz w:val="26"/>
          <w:szCs w:val="26"/>
          <w:lang w:val="ro-RO"/>
        </w:rPr>
        <w:t>ţ</w:t>
      </w:r>
      <w:r w:rsidRPr="005D01ED">
        <w:rPr>
          <w:bCs/>
          <w:sz w:val="26"/>
          <w:szCs w:val="26"/>
          <w:lang w:val="ro-RO"/>
        </w:rPr>
        <w:t>a ve</w:t>
      </w:r>
      <w:r w:rsidR="00D265D7">
        <w:rPr>
          <w:bCs/>
          <w:sz w:val="26"/>
          <w:szCs w:val="26"/>
          <w:lang w:val="ro-RO"/>
        </w:rPr>
        <w:t>ş</w:t>
      </w:r>
      <w:r w:rsidRPr="005D01ED">
        <w:rPr>
          <w:bCs/>
          <w:sz w:val="26"/>
          <w:szCs w:val="26"/>
          <w:lang w:val="ro-RO"/>
        </w:rPr>
        <w:t>nică oferite prin crucea lui Isus.</w:t>
      </w:r>
    </w:p>
    <w:p w:rsidR="00794115" w:rsidRPr="005D01ED" w:rsidRDefault="00794115" w:rsidP="005D01E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D01ED">
        <w:rPr>
          <w:b/>
          <w:bCs/>
          <w:sz w:val="26"/>
          <w:szCs w:val="26"/>
          <w:lang w:val="ro-RO"/>
        </w:rPr>
        <w:t>Israel se stabile</w:t>
      </w:r>
      <w:r w:rsidR="00D265D7">
        <w:rPr>
          <w:b/>
          <w:bCs/>
          <w:sz w:val="26"/>
          <w:szCs w:val="26"/>
          <w:lang w:val="ro-RO"/>
        </w:rPr>
        <w:t>ş</w:t>
      </w:r>
      <w:r w:rsidRPr="005D01ED">
        <w:rPr>
          <w:b/>
          <w:bCs/>
          <w:sz w:val="26"/>
          <w:szCs w:val="26"/>
          <w:lang w:val="ro-RO"/>
        </w:rPr>
        <w:t>te în Egipt. Geneza 47.</w:t>
      </w:r>
    </w:p>
    <w:p w:rsidR="00794115" w:rsidRPr="005D01ED" w:rsidRDefault="00794115" w:rsidP="005D0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D01ED">
        <w:rPr>
          <w:bCs/>
          <w:sz w:val="26"/>
          <w:szCs w:val="26"/>
          <w:lang w:val="ro-RO"/>
        </w:rPr>
        <w:t>Iosif îi prezintă pe fra</w:t>
      </w:r>
      <w:r w:rsidR="00D265D7">
        <w:rPr>
          <w:bCs/>
          <w:sz w:val="26"/>
          <w:szCs w:val="26"/>
          <w:lang w:val="ro-RO"/>
        </w:rPr>
        <w:t>ţ</w:t>
      </w:r>
      <w:r w:rsidRPr="005D01ED">
        <w:rPr>
          <w:bCs/>
          <w:sz w:val="26"/>
          <w:szCs w:val="26"/>
          <w:lang w:val="ro-RO"/>
        </w:rPr>
        <w:t>ii săi lui Faraon ca păstori (Geneza 47:2-3). Pare clar că nu vrea să-i expună la ispitele cur</w:t>
      </w:r>
      <w:r w:rsidR="00D265D7">
        <w:rPr>
          <w:bCs/>
          <w:sz w:val="26"/>
          <w:szCs w:val="26"/>
          <w:lang w:val="ro-RO"/>
        </w:rPr>
        <w:t>ţ</w:t>
      </w:r>
      <w:r w:rsidRPr="005D01ED">
        <w:rPr>
          <w:bCs/>
          <w:sz w:val="26"/>
          <w:szCs w:val="26"/>
          <w:lang w:val="ro-RO"/>
        </w:rPr>
        <w:t>ii păgâne.</w:t>
      </w:r>
    </w:p>
    <w:p w:rsidR="00794115" w:rsidRPr="005D01ED" w:rsidRDefault="00794115" w:rsidP="005D0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D01ED">
        <w:rPr>
          <w:bCs/>
          <w:sz w:val="26"/>
          <w:szCs w:val="26"/>
          <w:lang w:val="ro-RO"/>
        </w:rPr>
        <w:t>La rândul său, Faraonul le oferă cel mai bun pământ pentru pă</w:t>
      </w:r>
      <w:r w:rsidR="00D265D7">
        <w:rPr>
          <w:bCs/>
          <w:sz w:val="26"/>
          <w:szCs w:val="26"/>
          <w:lang w:val="ro-RO"/>
        </w:rPr>
        <w:t>ş</w:t>
      </w:r>
      <w:r w:rsidRPr="005D01ED">
        <w:rPr>
          <w:bCs/>
          <w:sz w:val="26"/>
          <w:szCs w:val="26"/>
          <w:lang w:val="ro-RO"/>
        </w:rPr>
        <w:t xml:space="preserve">unat, Gosen; </w:t>
      </w:r>
      <w:r w:rsidR="00D265D7">
        <w:rPr>
          <w:bCs/>
          <w:sz w:val="26"/>
          <w:szCs w:val="26"/>
          <w:lang w:val="ro-RO"/>
        </w:rPr>
        <w:t>ş</w:t>
      </w:r>
      <w:r w:rsidRPr="005D01ED">
        <w:rPr>
          <w:bCs/>
          <w:sz w:val="26"/>
          <w:szCs w:val="26"/>
          <w:lang w:val="ro-RO"/>
        </w:rPr>
        <w:t>i le oferă de lucru, să fie îngrijitori de frunte ai vitelor lui Faraon (Geneza 47:6).</w:t>
      </w:r>
    </w:p>
    <w:p w:rsidR="00794115" w:rsidRPr="005D01ED" w:rsidRDefault="00794115" w:rsidP="005D0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D01ED">
        <w:rPr>
          <w:bCs/>
          <w:sz w:val="26"/>
          <w:szCs w:val="26"/>
          <w:lang w:val="ro-RO"/>
        </w:rPr>
        <w:t xml:space="preserve">Mai târziu, i l-a prezentat pe tatălui său. </w:t>
      </w:r>
      <w:r w:rsidR="000204F7">
        <w:rPr>
          <w:bCs/>
          <w:sz w:val="26"/>
          <w:szCs w:val="26"/>
          <w:lang w:val="ro-RO"/>
        </w:rPr>
        <w:t>Ş</w:t>
      </w:r>
      <w:r w:rsidRPr="005D01ED">
        <w:rPr>
          <w:bCs/>
          <w:sz w:val="26"/>
          <w:szCs w:val="26"/>
          <w:lang w:val="ro-RO"/>
        </w:rPr>
        <w:t>i Iacov l-a binecuvântat pe Faraon (Gen. 47:7).</w:t>
      </w:r>
    </w:p>
    <w:p w:rsidR="00794115" w:rsidRPr="005D01ED" w:rsidRDefault="00794115" w:rsidP="005D0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D01ED">
        <w:rPr>
          <w:bCs/>
          <w:sz w:val="26"/>
          <w:szCs w:val="26"/>
          <w:lang w:val="ro-RO"/>
        </w:rPr>
        <w:t xml:space="preserve">Un păstor nomad îl binecuvântează pe regele celei mai puternice </w:t>
      </w:r>
      <w:r w:rsidR="00D265D7">
        <w:rPr>
          <w:bCs/>
          <w:sz w:val="26"/>
          <w:szCs w:val="26"/>
          <w:lang w:val="ro-RO"/>
        </w:rPr>
        <w:t>ţ</w:t>
      </w:r>
      <w:r w:rsidRPr="005D01ED">
        <w:rPr>
          <w:bCs/>
          <w:sz w:val="26"/>
          <w:szCs w:val="26"/>
          <w:lang w:val="ro-RO"/>
        </w:rPr>
        <w:t>ări a momentului. „Dar fără îndoială că cel mai mic este binecuvântat de cel mai mare.” (Evr. 7:7).</w:t>
      </w:r>
    </w:p>
    <w:p w:rsidR="00794115" w:rsidRPr="005D01ED" w:rsidRDefault="00794115" w:rsidP="005D0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D01ED">
        <w:rPr>
          <w:bCs/>
          <w:sz w:val="26"/>
          <w:szCs w:val="26"/>
          <w:lang w:val="ro-RO"/>
        </w:rPr>
        <w:t>În fa</w:t>
      </w:r>
      <w:r w:rsidR="00D265D7">
        <w:rPr>
          <w:bCs/>
          <w:sz w:val="26"/>
          <w:szCs w:val="26"/>
          <w:lang w:val="ro-RO"/>
        </w:rPr>
        <w:t>ţ</w:t>
      </w:r>
      <w:r w:rsidRPr="005D01ED">
        <w:rPr>
          <w:bCs/>
          <w:sz w:val="26"/>
          <w:szCs w:val="26"/>
          <w:lang w:val="ro-RO"/>
        </w:rPr>
        <w:t>a lui Dumnezeu, măre</w:t>
      </w:r>
      <w:r w:rsidR="00D265D7">
        <w:rPr>
          <w:bCs/>
          <w:sz w:val="26"/>
          <w:szCs w:val="26"/>
          <w:lang w:val="ro-RO"/>
        </w:rPr>
        <w:t>ţ</w:t>
      </w:r>
      <w:r w:rsidRPr="005D01ED">
        <w:rPr>
          <w:bCs/>
          <w:sz w:val="26"/>
          <w:szCs w:val="26"/>
          <w:lang w:val="ro-RO"/>
        </w:rPr>
        <w:t>ia nu depinde de locul pe care îl ocupi în societate, ci de rela</w:t>
      </w:r>
      <w:r w:rsidR="00D265D7">
        <w:rPr>
          <w:bCs/>
          <w:sz w:val="26"/>
          <w:szCs w:val="26"/>
          <w:lang w:val="ro-RO"/>
        </w:rPr>
        <w:t>ţ</w:t>
      </w:r>
      <w:r w:rsidRPr="005D01ED">
        <w:rPr>
          <w:bCs/>
          <w:sz w:val="26"/>
          <w:szCs w:val="26"/>
          <w:lang w:val="ro-RO"/>
        </w:rPr>
        <w:t>ia ta cu El.</w:t>
      </w:r>
    </w:p>
    <w:p w:rsidR="00794115" w:rsidRPr="005D01ED" w:rsidRDefault="00794115" w:rsidP="005D01E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D01ED">
        <w:rPr>
          <w:b/>
          <w:bCs/>
          <w:sz w:val="26"/>
          <w:szCs w:val="26"/>
          <w:lang w:val="ro-RO"/>
        </w:rPr>
        <w:t>Binecuvântările lui Iacov:</w:t>
      </w:r>
    </w:p>
    <w:p w:rsidR="00794115" w:rsidRPr="005D01ED" w:rsidRDefault="00794115" w:rsidP="005D01E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D01ED">
        <w:rPr>
          <w:b/>
          <w:bCs/>
          <w:sz w:val="26"/>
          <w:szCs w:val="26"/>
          <w:lang w:val="ro-RO"/>
        </w:rPr>
        <w:t>Binecuvântări pentru Iosif. Geneza 48.</w:t>
      </w:r>
    </w:p>
    <w:p w:rsidR="00794115" w:rsidRPr="005D01ED" w:rsidRDefault="00794115" w:rsidP="005D0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D01ED">
        <w:rPr>
          <w:bCs/>
          <w:sz w:val="26"/>
          <w:szCs w:val="26"/>
          <w:lang w:val="ro-RO"/>
        </w:rPr>
        <w:t>Iacov îi adoptă pe cei doi fii ai lui Iosif ca ai săi, dându-i astfel lui Iosif o parte dublă, adică dreptul de întâi născut (Geneza 48:5).</w:t>
      </w:r>
    </w:p>
    <w:p w:rsidR="00794115" w:rsidRPr="005D01ED" w:rsidRDefault="00794115" w:rsidP="005D0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D01ED">
        <w:rPr>
          <w:bCs/>
          <w:sz w:val="26"/>
          <w:szCs w:val="26"/>
          <w:lang w:val="ro-RO"/>
        </w:rPr>
        <w:t>În această întâlnire privată, Iacov face referire la câteva episoade cruciale din via</w:t>
      </w:r>
      <w:r w:rsidR="00D265D7">
        <w:rPr>
          <w:bCs/>
          <w:sz w:val="26"/>
          <w:szCs w:val="26"/>
          <w:lang w:val="ro-RO"/>
        </w:rPr>
        <w:t>ţ</w:t>
      </w:r>
      <w:r w:rsidRPr="005D01ED">
        <w:rPr>
          <w:bCs/>
          <w:sz w:val="26"/>
          <w:szCs w:val="26"/>
          <w:lang w:val="ro-RO"/>
        </w:rPr>
        <w:t xml:space="preserve">a sa </w:t>
      </w:r>
      <w:r w:rsidR="00D265D7">
        <w:rPr>
          <w:bCs/>
          <w:sz w:val="26"/>
          <w:szCs w:val="26"/>
          <w:lang w:val="ro-RO"/>
        </w:rPr>
        <w:t>ş</w:t>
      </w:r>
      <w:r w:rsidRPr="005D01ED">
        <w:rPr>
          <w:bCs/>
          <w:sz w:val="26"/>
          <w:szCs w:val="26"/>
          <w:lang w:val="ro-RO"/>
        </w:rPr>
        <w:t>i din viitor.</w:t>
      </w:r>
    </w:p>
    <w:p w:rsidR="00794115" w:rsidRPr="005D01ED" w:rsidRDefault="00794115" w:rsidP="005D01E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D01ED">
        <w:rPr>
          <w:b/>
          <w:bCs/>
          <w:sz w:val="26"/>
          <w:szCs w:val="26"/>
          <w:lang w:val="ro-RO"/>
        </w:rPr>
        <w:t>Binecuvântări pentru cele 12 semin</w:t>
      </w:r>
      <w:r w:rsidR="00D265D7">
        <w:rPr>
          <w:b/>
          <w:bCs/>
          <w:sz w:val="26"/>
          <w:szCs w:val="26"/>
          <w:lang w:val="ro-RO"/>
        </w:rPr>
        <w:t>ţ</w:t>
      </w:r>
      <w:r w:rsidRPr="005D01ED">
        <w:rPr>
          <w:b/>
          <w:bCs/>
          <w:sz w:val="26"/>
          <w:szCs w:val="26"/>
          <w:lang w:val="ro-RO"/>
        </w:rPr>
        <w:t>ii. Gen. 49:1-28.</w:t>
      </w:r>
    </w:p>
    <w:p w:rsidR="00794115" w:rsidRPr="005D01ED" w:rsidRDefault="00794115" w:rsidP="005D0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D01ED">
        <w:rPr>
          <w:bCs/>
          <w:sz w:val="26"/>
          <w:szCs w:val="26"/>
          <w:lang w:val="ro-RO"/>
        </w:rPr>
        <w:t>Iacov prezice viitorul fiecăreia dintre semin</w:t>
      </w:r>
      <w:r w:rsidR="00D265D7">
        <w:rPr>
          <w:bCs/>
          <w:sz w:val="26"/>
          <w:szCs w:val="26"/>
          <w:lang w:val="ro-RO"/>
        </w:rPr>
        <w:t>ţ</w:t>
      </w:r>
      <w:r w:rsidRPr="005D01ED">
        <w:rPr>
          <w:bCs/>
          <w:sz w:val="26"/>
          <w:szCs w:val="26"/>
          <w:lang w:val="ro-RO"/>
        </w:rPr>
        <w:t>iile care se va na</w:t>
      </w:r>
      <w:r w:rsidR="00D265D7">
        <w:rPr>
          <w:bCs/>
          <w:sz w:val="26"/>
          <w:szCs w:val="26"/>
          <w:lang w:val="ro-RO"/>
        </w:rPr>
        <w:t>ş</w:t>
      </w:r>
      <w:r w:rsidRPr="005D01ED">
        <w:rPr>
          <w:bCs/>
          <w:sz w:val="26"/>
          <w:szCs w:val="26"/>
          <w:lang w:val="ro-RO"/>
        </w:rPr>
        <w:t>te din fiii săi (Geneza 49).</w:t>
      </w:r>
    </w:p>
    <w:p w:rsidR="00794115" w:rsidRPr="005D01ED" w:rsidRDefault="00794115" w:rsidP="005D0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D01ED">
        <w:rPr>
          <w:bCs/>
          <w:sz w:val="26"/>
          <w:szCs w:val="26"/>
          <w:lang w:val="ro-RO"/>
        </w:rPr>
        <w:t xml:space="preserve">Dreptul de întâi născut al lui Ruben este luat </w:t>
      </w:r>
      <w:r w:rsidR="00D265D7">
        <w:rPr>
          <w:bCs/>
          <w:sz w:val="26"/>
          <w:szCs w:val="26"/>
          <w:lang w:val="ro-RO"/>
        </w:rPr>
        <w:t>ş</w:t>
      </w:r>
      <w:r w:rsidRPr="005D01ED">
        <w:rPr>
          <w:bCs/>
          <w:sz w:val="26"/>
          <w:szCs w:val="26"/>
          <w:lang w:val="ro-RO"/>
        </w:rPr>
        <w:t>i dat lui Iosif.</w:t>
      </w:r>
    </w:p>
    <w:p w:rsidR="00794115" w:rsidRPr="005D01ED" w:rsidRDefault="00794115" w:rsidP="005D01E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D01ED">
        <w:rPr>
          <w:bCs/>
          <w:sz w:val="26"/>
          <w:szCs w:val="26"/>
          <w:lang w:val="ro-RO"/>
        </w:rPr>
        <w:t>Lui Iuda i se dă conducerea, „sceptrul”. Va fi tribul din care va veni Silo, Mesia.</w:t>
      </w:r>
    </w:p>
    <w:p w:rsidR="00395C43" w:rsidRPr="005D01ED" w:rsidRDefault="00794115" w:rsidP="005D01E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D01ED">
        <w:rPr>
          <w:b/>
          <w:bCs/>
          <w:sz w:val="26"/>
          <w:szCs w:val="26"/>
          <w:lang w:val="ro-RO"/>
        </w:rPr>
        <w:t>Privind în viitor. Geneza 49:29-50:26.</w:t>
      </w:r>
    </w:p>
    <w:p w:rsidR="00794115" w:rsidRPr="005D01ED" w:rsidRDefault="00794115" w:rsidP="005D01E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D01ED">
        <w:rPr>
          <w:sz w:val="26"/>
          <w:szCs w:val="26"/>
          <w:lang w:val="ro-RO"/>
        </w:rPr>
        <w:t xml:space="preserve">Când Iacov a murit, a fost îmbălsămat </w:t>
      </w:r>
      <w:r w:rsidR="00D265D7">
        <w:rPr>
          <w:sz w:val="26"/>
          <w:szCs w:val="26"/>
          <w:lang w:val="ro-RO"/>
        </w:rPr>
        <w:t>ş</w:t>
      </w:r>
      <w:r w:rsidRPr="005D01ED">
        <w:rPr>
          <w:sz w:val="26"/>
          <w:szCs w:val="26"/>
          <w:lang w:val="ro-RO"/>
        </w:rPr>
        <w:t>i îngropat în Canaan. El a fost înso</w:t>
      </w:r>
      <w:r w:rsidR="00D265D7">
        <w:rPr>
          <w:sz w:val="26"/>
          <w:szCs w:val="26"/>
          <w:lang w:val="ro-RO"/>
        </w:rPr>
        <w:t>ţ</w:t>
      </w:r>
      <w:r w:rsidRPr="005D01ED">
        <w:rPr>
          <w:sz w:val="26"/>
          <w:szCs w:val="26"/>
          <w:lang w:val="ro-RO"/>
        </w:rPr>
        <w:t>it de o mare suită, atât israeli</w:t>
      </w:r>
      <w:r w:rsidR="00D265D7">
        <w:rPr>
          <w:sz w:val="26"/>
          <w:szCs w:val="26"/>
          <w:lang w:val="ro-RO"/>
        </w:rPr>
        <w:t>ţ</w:t>
      </w:r>
      <w:r w:rsidRPr="005D01ED">
        <w:rPr>
          <w:sz w:val="26"/>
          <w:szCs w:val="26"/>
          <w:lang w:val="ro-RO"/>
        </w:rPr>
        <w:t xml:space="preserve">i, cât </w:t>
      </w:r>
      <w:r w:rsidR="00D265D7">
        <w:rPr>
          <w:sz w:val="26"/>
          <w:szCs w:val="26"/>
          <w:lang w:val="ro-RO"/>
        </w:rPr>
        <w:t>ş</w:t>
      </w:r>
      <w:r w:rsidRPr="005D01ED">
        <w:rPr>
          <w:sz w:val="26"/>
          <w:szCs w:val="26"/>
          <w:lang w:val="ro-RO"/>
        </w:rPr>
        <w:t xml:space="preserve">i egipteni (Geneza 50:7-10). </w:t>
      </w:r>
    </w:p>
    <w:p w:rsidR="00794115" w:rsidRPr="005D01ED" w:rsidRDefault="00794115" w:rsidP="005D01E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D01ED">
        <w:rPr>
          <w:sz w:val="26"/>
          <w:szCs w:val="26"/>
          <w:lang w:val="ro-RO"/>
        </w:rPr>
        <w:t>Fra</w:t>
      </w:r>
      <w:r w:rsidR="00D265D7">
        <w:rPr>
          <w:sz w:val="26"/>
          <w:szCs w:val="26"/>
          <w:lang w:val="ro-RO"/>
        </w:rPr>
        <w:t>ţ</w:t>
      </w:r>
      <w:r w:rsidRPr="005D01ED">
        <w:rPr>
          <w:sz w:val="26"/>
          <w:szCs w:val="26"/>
          <w:lang w:val="ro-RO"/>
        </w:rPr>
        <w:t xml:space="preserve">ii lui Iosif se temeau de răzbunarea lui (Geneza 50:15), dar el le-a amintit că Dumnezeu a transformat fapta lor rea într-o binecuvântare </w:t>
      </w:r>
      <w:r w:rsidR="00D265D7">
        <w:rPr>
          <w:sz w:val="26"/>
          <w:szCs w:val="26"/>
          <w:lang w:val="ro-RO"/>
        </w:rPr>
        <w:t>ş</w:t>
      </w:r>
      <w:r w:rsidRPr="005D01ED">
        <w:rPr>
          <w:sz w:val="26"/>
          <w:szCs w:val="26"/>
          <w:lang w:val="ro-RO"/>
        </w:rPr>
        <w:t>i, prin urmare, ei se puteau bucura de siguran</w:t>
      </w:r>
      <w:r w:rsidR="00D265D7">
        <w:rPr>
          <w:sz w:val="26"/>
          <w:szCs w:val="26"/>
          <w:lang w:val="ro-RO"/>
        </w:rPr>
        <w:t>ţ</w:t>
      </w:r>
      <w:r w:rsidRPr="005D01ED">
        <w:rPr>
          <w:sz w:val="26"/>
          <w:szCs w:val="26"/>
          <w:lang w:val="ro-RO"/>
        </w:rPr>
        <w:t>ă totală (Geneza 50:19-21).</w:t>
      </w:r>
    </w:p>
    <w:p w:rsidR="00794115" w:rsidRPr="005D01ED" w:rsidRDefault="00794115" w:rsidP="005D01E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D01ED">
        <w:rPr>
          <w:sz w:val="26"/>
          <w:szCs w:val="26"/>
          <w:lang w:val="ro-RO"/>
        </w:rPr>
        <w:t xml:space="preserve">În cele din urmă, gândindu-se la moartea sa, Iosif a privit profetic în viitor. Spre timpul când Dumnezeu avea să viziteze Israelul </w:t>
      </w:r>
      <w:r w:rsidR="00D265D7">
        <w:rPr>
          <w:sz w:val="26"/>
          <w:szCs w:val="26"/>
          <w:lang w:val="ro-RO"/>
        </w:rPr>
        <w:t>ş</w:t>
      </w:r>
      <w:r w:rsidRPr="005D01ED">
        <w:rPr>
          <w:sz w:val="26"/>
          <w:szCs w:val="26"/>
          <w:lang w:val="ro-RO"/>
        </w:rPr>
        <w:t>i să-l scoată din Egipt. Această speran</w:t>
      </w:r>
      <w:r w:rsidR="00D265D7">
        <w:rPr>
          <w:sz w:val="26"/>
          <w:szCs w:val="26"/>
          <w:lang w:val="ro-RO"/>
        </w:rPr>
        <w:t>ţ</w:t>
      </w:r>
      <w:r w:rsidRPr="005D01ED">
        <w:rPr>
          <w:sz w:val="26"/>
          <w:szCs w:val="26"/>
          <w:lang w:val="ro-RO"/>
        </w:rPr>
        <w:t>ă s-a manifestat în cererea de a i se lua sicriul atunci când se va întâmplat acest lucru (Geneza 50:25). Aceea</w:t>
      </w:r>
      <w:r w:rsidR="00D265D7">
        <w:rPr>
          <w:sz w:val="26"/>
          <w:szCs w:val="26"/>
          <w:lang w:val="ro-RO"/>
        </w:rPr>
        <w:t>ş</w:t>
      </w:r>
      <w:r w:rsidRPr="005D01ED">
        <w:rPr>
          <w:sz w:val="26"/>
          <w:szCs w:val="26"/>
          <w:lang w:val="ro-RO"/>
        </w:rPr>
        <w:t>i speran</w:t>
      </w:r>
      <w:r w:rsidR="00D265D7">
        <w:rPr>
          <w:sz w:val="26"/>
          <w:szCs w:val="26"/>
          <w:lang w:val="ro-RO"/>
        </w:rPr>
        <w:t>ţ</w:t>
      </w:r>
      <w:r w:rsidRPr="005D01ED">
        <w:rPr>
          <w:sz w:val="26"/>
          <w:szCs w:val="26"/>
          <w:lang w:val="ro-RO"/>
        </w:rPr>
        <w:t xml:space="preserve">ă este valabilă </w:t>
      </w:r>
      <w:r w:rsidR="00D265D7">
        <w:rPr>
          <w:sz w:val="26"/>
          <w:szCs w:val="26"/>
          <w:lang w:val="ro-RO"/>
        </w:rPr>
        <w:t>ş</w:t>
      </w:r>
      <w:r w:rsidRPr="005D01ED">
        <w:rPr>
          <w:sz w:val="26"/>
          <w:szCs w:val="26"/>
          <w:lang w:val="ro-RO"/>
        </w:rPr>
        <w:t>i pentru noi. În curând, Isus ne va duce în Canaan, la Ierusalimul Ceresc.</w:t>
      </w:r>
    </w:p>
    <w:p w:rsidR="00431AC2" w:rsidRPr="00D265D7" w:rsidRDefault="00431AC2" w:rsidP="00D265D7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431AC2" w:rsidRPr="00D265D7" w:rsidSect="001E4A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E3" w:rsidRDefault="004B3DE3" w:rsidP="00D265D7">
      <w:pPr>
        <w:spacing w:after="0" w:line="240" w:lineRule="auto"/>
      </w:pPr>
      <w:r>
        <w:separator/>
      </w:r>
    </w:p>
  </w:endnote>
  <w:endnote w:type="continuationSeparator" w:id="0">
    <w:p w:rsidR="004B3DE3" w:rsidRDefault="004B3DE3" w:rsidP="00D2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D7" w:rsidRPr="00D265D7" w:rsidRDefault="00D265D7">
    <w:pPr>
      <w:pStyle w:val="Subsol"/>
      <w:rPr>
        <w:i/>
        <w:lang w:val="ro-RO"/>
      </w:rPr>
    </w:pPr>
    <w:r w:rsidRPr="00D265D7">
      <w:rPr>
        <w:i/>
        <w:lang w:val="ro-RO"/>
      </w:rPr>
      <w:t>Studiu Biblic, Trim. II, 2022 – Cartea Geneza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E3" w:rsidRDefault="004B3DE3" w:rsidP="00D265D7">
      <w:pPr>
        <w:spacing w:after="0" w:line="240" w:lineRule="auto"/>
      </w:pPr>
      <w:r>
        <w:separator/>
      </w:r>
    </w:p>
  </w:footnote>
  <w:footnote w:type="continuationSeparator" w:id="0">
    <w:p w:rsidR="004B3DE3" w:rsidRDefault="004B3DE3" w:rsidP="00D2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616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4B"/>
    <w:rsid w:val="000204F7"/>
    <w:rsid w:val="00025313"/>
    <w:rsid w:val="001E4AA8"/>
    <w:rsid w:val="003036B8"/>
    <w:rsid w:val="00381902"/>
    <w:rsid w:val="00395C43"/>
    <w:rsid w:val="003F774B"/>
    <w:rsid w:val="00431AC2"/>
    <w:rsid w:val="004B3DE3"/>
    <w:rsid w:val="004D2693"/>
    <w:rsid w:val="004D5CB2"/>
    <w:rsid w:val="005811D1"/>
    <w:rsid w:val="005D01ED"/>
    <w:rsid w:val="00794115"/>
    <w:rsid w:val="008A3EFC"/>
    <w:rsid w:val="00BA3EAE"/>
    <w:rsid w:val="00BA61AB"/>
    <w:rsid w:val="00D265D7"/>
    <w:rsid w:val="00D6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D65B4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D2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D265D7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D2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D265D7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D65B4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D2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D265D7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D2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D265D7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Rezumatul studiului 13 - Israel in Egipt</vt:lpstr>
    </vt:vector>
  </TitlesOfParts>
  <Company>Unitate Scolara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Israel in Egipt</dc:title>
  <dc:subject>Studiu Biblic, Trim. II, 2022 – Cartea Geneza</dc:subject>
  <dc:creator>Sergio Fustero Carreras</dc:creator>
  <cp:keywords>index_ro.php</cp:keywords>
  <cp:lastModifiedBy>Sc</cp:lastModifiedBy>
  <cp:revision>2</cp:revision>
  <dcterms:created xsi:type="dcterms:W3CDTF">2022-06-20T14:32:00Z</dcterms:created>
  <dcterms:modified xsi:type="dcterms:W3CDTF">2022-06-20T14:32:00Z</dcterms:modified>
</cp:coreProperties>
</file>