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13" w:rsidRPr="00901A13" w:rsidRDefault="00901A13" w:rsidP="00901A1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901A13">
        <w:rPr>
          <w:bCs/>
          <w:sz w:val="40"/>
          <w:szCs w:val="40"/>
          <w:lang w:val="ro-RO"/>
        </w:rPr>
        <w:t>Rezumatul Studiului 9 - Să-şi întoarcă inima</w:t>
      </w:r>
      <w:bookmarkEnd w:id="0"/>
      <w:bookmarkEnd w:id="1"/>
    </w:p>
    <w:p w:rsidR="00901A13" w:rsidRPr="00901A13" w:rsidRDefault="00901A13" w:rsidP="00901A13">
      <w:pPr>
        <w:spacing w:after="0" w:line="240" w:lineRule="auto"/>
        <w:jc w:val="both"/>
        <w:rPr>
          <w:bCs/>
          <w:szCs w:val="24"/>
          <w:lang w:val="ro-RO"/>
        </w:rPr>
      </w:pPr>
    </w:p>
    <w:p w:rsidR="006E23B7" w:rsidRPr="00901A13" w:rsidRDefault="00DE236D" w:rsidP="00901A1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901A13">
        <w:rPr>
          <w:b/>
          <w:bCs/>
          <w:szCs w:val="24"/>
          <w:lang w:val="ro-RO"/>
        </w:rPr>
        <w:t>Ce parte are Dumnezeu în convertirea noastră?</w:t>
      </w:r>
    </w:p>
    <w:p w:rsidR="006E23B7" w:rsidRPr="00901A13" w:rsidRDefault="00DE236D" w:rsidP="00901A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901A13">
        <w:rPr>
          <w:b/>
          <w:bCs/>
          <w:szCs w:val="24"/>
          <w:lang w:val="ro-RO"/>
        </w:rPr>
        <w:t>Dorin</w:t>
      </w:r>
      <w:r w:rsidR="00901A13">
        <w:rPr>
          <w:b/>
          <w:bCs/>
          <w:szCs w:val="24"/>
          <w:lang w:val="ro-RO"/>
        </w:rPr>
        <w:t>ţ</w:t>
      </w:r>
      <w:r w:rsidRPr="00901A13">
        <w:rPr>
          <w:b/>
          <w:bCs/>
          <w:szCs w:val="24"/>
          <w:lang w:val="ro-RO"/>
        </w:rPr>
        <w:t>a lui Dumnezeu.</w:t>
      </w:r>
    </w:p>
    <w:p w:rsidR="00C01A5B" w:rsidRPr="00901A13" w:rsidRDefault="00C01A5B" w:rsidP="00901A1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 xml:space="preserve">Expresia ebraică mi-yitten care se traduce literal prin „cine va da?” este folosită în Deuteronom 5:29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este echivalentă cu expresia noastră „în speran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>ă” (vezi Ex. 16:3). Reprezintă un dor, o dorin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>ă fierbinte ca ceva să se întâmple.</w:t>
      </w:r>
    </w:p>
    <w:p w:rsidR="00C01A5B" w:rsidRPr="00901A13" w:rsidRDefault="00C01A5B" w:rsidP="00901A1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>Dorin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 xml:space="preserve">a lui Dumnezeu este să ne întoarcem către El, să ne temem de El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să ascultăm de El, acest fapt este cel mai bun pentru noi.</w:t>
      </w:r>
    </w:p>
    <w:p w:rsidR="00C01A5B" w:rsidRPr="00901A13" w:rsidRDefault="00C01A5B" w:rsidP="00901A1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>De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are puterea de a ne for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 xml:space="preserve">a să facem acest lucru, nu o va face niciodată pentru că ne respectă liberul arbitru. Decizia de a răspunde pozitiv la chemarea Duhului Sfânt de a ne converti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de a împlini astfel dorin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>a lui Dumnezeu este a noastră.</w:t>
      </w:r>
    </w:p>
    <w:p w:rsidR="006E23B7" w:rsidRPr="00901A13" w:rsidRDefault="00AA315D" w:rsidP="00901A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901A13">
        <w:rPr>
          <w:b/>
          <w:bCs/>
          <w:szCs w:val="24"/>
          <w:lang w:val="ro-RO"/>
        </w:rPr>
        <w:t>Harul lui Dumnezeu</w:t>
      </w:r>
      <w:r w:rsidR="006E23B7" w:rsidRPr="00901A13">
        <w:rPr>
          <w:b/>
          <w:bCs/>
          <w:szCs w:val="24"/>
          <w:lang w:val="ro-RO"/>
        </w:rPr>
        <w:t>.</w:t>
      </w:r>
    </w:p>
    <w:p w:rsidR="00577002" w:rsidRPr="00901A13" w:rsidRDefault="00577002" w:rsidP="00901A1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>Dumnezeu este capabil să prezică exact ce se va întâmpla cu o persoană (precum Petru; M</w:t>
      </w:r>
      <w:r w:rsidR="00901A13">
        <w:rPr>
          <w:szCs w:val="24"/>
          <w:lang w:val="ro-RO"/>
        </w:rPr>
        <w:t>a</w:t>
      </w:r>
      <w:r w:rsidRPr="00901A13">
        <w:rPr>
          <w:szCs w:val="24"/>
          <w:lang w:val="ro-RO"/>
        </w:rPr>
        <w:t>t. 26:34); cu o na</w:t>
      </w:r>
      <w:r w:rsidR="00901A13">
        <w:rPr>
          <w:szCs w:val="24"/>
          <w:lang w:val="ro-RO"/>
        </w:rPr>
        <w:t>ţiune (ca Israel; Deut. 4:</w:t>
      </w:r>
      <w:r w:rsidRPr="00901A13">
        <w:rPr>
          <w:szCs w:val="24"/>
          <w:lang w:val="ro-RO"/>
        </w:rPr>
        <w:t>25-28); sau chiar viitorul imperiilor mondiale de-a lungul istoriei omenirii (D</w:t>
      </w:r>
      <w:r w:rsidR="00901A13">
        <w:rPr>
          <w:szCs w:val="24"/>
          <w:lang w:val="ro-RO"/>
        </w:rPr>
        <w:t>a</w:t>
      </w:r>
      <w:r w:rsidRPr="00901A13">
        <w:rPr>
          <w:szCs w:val="24"/>
          <w:lang w:val="ro-RO"/>
        </w:rPr>
        <w:t>n. 2,7).</w:t>
      </w:r>
    </w:p>
    <w:p w:rsidR="00577002" w:rsidRPr="00901A13" w:rsidRDefault="00577002" w:rsidP="00901A1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>Cu toate acestea, această pre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tiin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>ă nu invalidează deciziile individuale, na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 xml:space="preserve">ionale sau mondiale. Mai simplu spus, Dumnezeu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 xml:space="preserve">tie ce decizii vor fi luate. Dar El insistă să ne invite să luăm decizia corectă, să ne pocăim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să-L căutăm.</w:t>
      </w:r>
    </w:p>
    <w:p w:rsidR="00577002" w:rsidRPr="00901A13" w:rsidRDefault="00577002" w:rsidP="00901A1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>Harul lui Dumnezeu este suficient de atotcuprinzător pentru a ierta pe oricine se pocăie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 xml:space="preserve">te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dore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te să se întoarcă la El.</w:t>
      </w:r>
    </w:p>
    <w:p w:rsidR="006E23B7" w:rsidRPr="00901A13" w:rsidRDefault="00196C44" w:rsidP="00901A1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901A13">
        <w:rPr>
          <w:b/>
          <w:bCs/>
          <w:szCs w:val="24"/>
          <w:lang w:val="ro-RO"/>
        </w:rPr>
        <w:t>Ce ar trebui să facem noi</w:t>
      </w:r>
      <w:r w:rsidR="006E23B7" w:rsidRPr="00901A13">
        <w:rPr>
          <w:b/>
          <w:bCs/>
          <w:szCs w:val="24"/>
          <w:lang w:val="ro-RO"/>
        </w:rPr>
        <w:t>?</w:t>
      </w:r>
    </w:p>
    <w:p w:rsidR="006E23B7" w:rsidRPr="00901A13" w:rsidRDefault="00196C44" w:rsidP="00901A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901A13">
        <w:rPr>
          <w:b/>
          <w:bCs/>
          <w:szCs w:val="24"/>
          <w:lang w:val="ro-RO"/>
        </w:rPr>
        <w:t xml:space="preserve">Să ne pocăim, să ne convertim </w:t>
      </w:r>
      <w:r w:rsidR="00901A13">
        <w:rPr>
          <w:b/>
          <w:bCs/>
          <w:szCs w:val="24"/>
          <w:lang w:val="ro-RO"/>
        </w:rPr>
        <w:t>ş</w:t>
      </w:r>
      <w:r w:rsidRPr="00901A13">
        <w:rPr>
          <w:b/>
          <w:bCs/>
          <w:szCs w:val="24"/>
          <w:lang w:val="ro-RO"/>
        </w:rPr>
        <w:t>i să ascultăm</w:t>
      </w:r>
    </w:p>
    <w:p w:rsidR="007037E6" w:rsidRPr="00901A13" w:rsidRDefault="007037E6" w:rsidP="00901A1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 xml:space="preserve">Deuteronom 30:1-3 </w:t>
      </w:r>
      <w:r w:rsidR="00196C44" w:rsidRPr="00901A13">
        <w:rPr>
          <w:szCs w:val="24"/>
          <w:lang w:val="ro-RO"/>
        </w:rPr>
        <w:t>conturează perfect pa</w:t>
      </w:r>
      <w:r w:rsidR="00901A13">
        <w:rPr>
          <w:szCs w:val="24"/>
          <w:lang w:val="ro-RO"/>
        </w:rPr>
        <w:t>ş</w:t>
      </w:r>
      <w:r w:rsidR="00196C44" w:rsidRPr="00901A13">
        <w:rPr>
          <w:szCs w:val="24"/>
          <w:lang w:val="ro-RO"/>
        </w:rPr>
        <w:t>ii de urmat din partea noastră</w:t>
      </w:r>
      <w:r w:rsidRPr="00901A13">
        <w:rPr>
          <w:szCs w:val="24"/>
          <w:lang w:val="ro-RO"/>
        </w:rPr>
        <w:t>:</w:t>
      </w:r>
    </w:p>
    <w:p w:rsidR="00196C44" w:rsidRPr="00901A13" w:rsidRDefault="00196C44" w:rsidP="00901A13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>POCĂI</w:t>
      </w:r>
      <w:r w:rsidR="00220933" w:rsidRPr="00901A13">
        <w:rPr>
          <w:szCs w:val="24"/>
          <w:lang w:val="ro-RO"/>
        </w:rPr>
        <w:t>M</w:t>
      </w:r>
      <w:r w:rsidR="007037E6" w:rsidRPr="00901A13">
        <w:rPr>
          <w:szCs w:val="24"/>
          <w:lang w:val="ro-RO"/>
        </w:rPr>
        <w:t xml:space="preserve">: </w:t>
      </w:r>
      <w:r w:rsidR="00901A13" w:rsidRPr="00901A13">
        <w:rPr>
          <w:szCs w:val="24"/>
          <w:lang w:val="ro-RO"/>
        </w:rPr>
        <w:t>Sim</w:t>
      </w:r>
      <w:r w:rsidR="00901A13">
        <w:rPr>
          <w:szCs w:val="24"/>
          <w:lang w:val="ro-RO"/>
        </w:rPr>
        <w:t>ţ</w:t>
      </w:r>
      <w:r w:rsidR="00901A13" w:rsidRPr="00901A13">
        <w:rPr>
          <w:szCs w:val="24"/>
          <w:lang w:val="ro-RO"/>
        </w:rPr>
        <w:t>im</w:t>
      </w:r>
      <w:r w:rsidRPr="00901A13">
        <w:rPr>
          <w:szCs w:val="24"/>
          <w:lang w:val="ro-RO"/>
        </w:rPr>
        <w:t xml:space="preserve"> o triste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>e profundă pentru că a</w:t>
      </w:r>
      <w:r w:rsidR="00CA3F31" w:rsidRPr="00901A13">
        <w:rPr>
          <w:szCs w:val="24"/>
          <w:lang w:val="ro-RO"/>
        </w:rPr>
        <w:t>m</w:t>
      </w:r>
      <w:r w:rsidRPr="00901A13">
        <w:rPr>
          <w:szCs w:val="24"/>
          <w:lang w:val="ro-RO"/>
        </w:rPr>
        <w:t xml:space="preserve"> păcătuit</w:t>
      </w:r>
    </w:p>
    <w:p w:rsidR="007037E6" w:rsidRPr="00901A13" w:rsidRDefault="007037E6" w:rsidP="00901A13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>CONVERTI</w:t>
      </w:r>
      <w:r w:rsidR="00196C44" w:rsidRPr="00901A13">
        <w:rPr>
          <w:szCs w:val="24"/>
          <w:lang w:val="ro-RO"/>
        </w:rPr>
        <w:t>M: Literal, „</w:t>
      </w:r>
      <w:r w:rsidR="00CA3F31" w:rsidRPr="00901A13">
        <w:rPr>
          <w:szCs w:val="24"/>
          <w:lang w:val="ro-RO"/>
        </w:rPr>
        <w:t xml:space="preserve">ne </w:t>
      </w:r>
      <w:r w:rsidR="00196C44" w:rsidRPr="00901A13">
        <w:rPr>
          <w:szCs w:val="24"/>
          <w:lang w:val="ro-RO"/>
        </w:rPr>
        <w:t>întoarce</w:t>
      </w:r>
      <w:r w:rsidR="00CA3F31" w:rsidRPr="00901A13">
        <w:rPr>
          <w:szCs w:val="24"/>
          <w:lang w:val="ro-RO"/>
        </w:rPr>
        <w:t>m</w:t>
      </w:r>
      <w:r w:rsidR="00196C44" w:rsidRPr="00901A13">
        <w:rPr>
          <w:szCs w:val="24"/>
          <w:lang w:val="ro-RO"/>
        </w:rPr>
        <w:t>”, înce</w:t>
      </w:r>
      <w:r w:rsidR="00CA3F31" w:rsidRPr="00901A13">
        <w:rPr>
          <w:szCs w:val="24"/>
          <w:lang w:val="ro-RO"/>
        </w:rPr>
        <w:t>t</w:t>
      </w:r>
      <w:r w:rsidR="00196C44" w:rsidRPr="00901A13">
        <w:rPr>
          <w:szCs w:val="24"/>
          <w:lang w:val="ro-RO"/>
        </w:rPr>
        <w:t>ă</w:t>
      </w:r>
      <w:r w:rsidR="00CA3F31" w:rsidRPr="00901A13">
        <w:rPr>
          <w:szCs w:val="24"/>
          <w:lang w:val="ro-RO"/>
        </w:rPr>
        <w:t>m</w:t>
      </w:r>
      <w:r w:rsidR="00196C44" w:rsidRPr="00901A13">
        <w:rPr>
          <w:szCs w:val="24"/>
          <w:lang w:val="ro-RO"/>
        </w:rPr>
        <w:t xml:space="preserve"> să </w:t>
      </w:r>
      <w:r w:rsidR="00CA3F31" w:rsidRPr="00901A13">
        <w:rPr>
          <w:szCs w:val="24"/>
          <w:lang w:val="ro-RO"/>
        </w:rPr>
        <w:t>ne</w:t>
      </w:r>
      <w:r w:rsidR="00196C44" w:rsidRPr="00901A13">
        <w:rPr>
          <w:szCs w:val="24"/>
          <w:lang w:val="ro-RO"/>
        </w:rPr>
        <w:t xml:space="preserve"> îndepărtă</w:t>
      </w:r>
      <w:r w:rsidR="00CA3F31" w:rsidRPr="00901A13">
        <w:rPr>
          <w:szCs w:val="24"/>
          <w:lang w:val="ro-RO"/>
        </w:rPr>
        <w:t>m</w:t>
      </w:r>
      <w:r w:rsidR="00196C44" w:rsidRPr="00901A13">
        <w:rPr>
          <w:szCs w:val="24"/>
          <w:lang w:val="ro-RO"/>
        </w:rPr>
        <w:t xml:space="preserve"> de Dumnezeu </w:t>
      </w:r>
      <w:r w:rsidR="00901A13">
        <w:rPr>
          <w:szCs w:val="24"/>
          <w:lang w:val="ro-RO"/>
        </w:rPr>
        <w:t>ş</w:t>
      </w:r>
      <w:r w:rsidR="00196C44" w:rsidRPr="00901A13">
        <w:rPr>
          <w:szCs w:val="24"/>
          <w:lang w:val="ro-RO"/>
        </w:rPr>
        <w:t xml:space="preserve">i </w:t>
      </w:r>
      <w:r w:rsidR="00CA3F31" w:rsidRPr="00901A13">
        <w:rPr>
          <w:szCs w:val="24"/>
          <w:lang w:val="ro-RO"/>
        </w:rPr>
        <w:t xml:space="preserve">ne </w:t>
      </w:r>
      <w:r w:rsidR="00196C44" w:rsidRPr="00901A13">
        <w:rPr>
          <w:szCs w:val="24"/>
          <w:lang w:val="ro-RO"/>
        </w:rPr>
        <w:t>apropi</w:t>
      </w:r>
      <w:r w:rsidR="00CA3F31" w:rsidRPr="00901A13">
        <w:rPr>
          <w:szCs w:val="24"/>
          <w:lang w:val="ro-RO"/>
        </w:rPr>
        <w:t>em</w:t>
      </w:r>
      <w:r w:rsidR="00196C44" w:rsidRPr="00901A13">
        <w:rPr>
          <w:szCs w:val="24"/>
          <w:lang w:val="ro-RO"/>
        </w:rPr>
        <w:t xml:space="preserve"> de El</w:t>
      </w:r>
    </w:p>
    <w:p w:rsidR="00220933" w:rsidRPr="00901A13" w:rsidRDefault="00220933" w:rsidP="00901A13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>ASCULTĂM</w:t>
      </w:r>
      <w:r w:rsidR="007037E6" w:rsidRPr="00901A13">
        <w:rPr>
          <w:szCs w:val="24"/>
          <w:lang w:val="ro-RO"/>
        </w:rPr>
        <w:t xml:space="preserve">: </w:t>
      </w:r>
      <w:r w:rsidRPr="00901A13">
        <w:rPr>
          <w:szCs w:val="24"/>
          <w:lang w:val="ro-RO"/>
        </w:rPr>
        <w:t xml:space="preserve">Abandonează păcatul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ac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>ionează conform voin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>ei divine</w:t>
      </w:r>
    </w:p>
    <w:p w:rsidR="00220933" w:rsidRPr="00901A13" w:rsidRDefault="00220933" w:rsidP="00901A1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>De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niciunul dintre ace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ti pa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nu are puterea de a ne ierta păcatele sau de a restabili rela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>ia cu Dumnezeu, cu ei îi dăm lui Dumnezeu ocazia să ne ierte, să ne transforme vie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 xml:space="preserve">ile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să fim accepta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 xml:space="preserve">i ca fii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fiice ale Lui.</w:t>
      </w:r>
    </w:p>
    <w:p w:rsidR="00342F2D" w:rsidRPr="00901A13" w:rsidRDefault="00342F2D" w:rsidP="00901A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901A13">
        <w:rPr>
          <w:b/>
          <w:bCs/>
          <w:szCs w:val="24"/>
          <w:lang w:val="ro-RO"/>
        </w:rPr>
        <w:t>Să ne întoarcem la Dumnezeu din toată inima.</w:t>
      </w:r>
    </w:p>
    <w:p w:rsidR="00342F2D" w:rsidRPr="00901A13" w:rsidRDefault="00342F2D" w:rsidP="00901A1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 xml:space="preserve">Prevăzând viitoarea neascultare a lui Israel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că va trebui să-i pedepsească cu exilul, Dumnezeu nu a vrut să-i lase fără speran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>ă (Deuteronom 29:24-28).</w:t>
      </w:r>
    </w:p>
    <w:p w:rsidR="00342F2D" w:rsidRPr="00901A13" w:rsidRDefault="00342F2D" w:rsidP="00901A1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 xml:space="preserve">Ca să primească din nou binecuvântările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 xml:space="preserve">i să se întoarcă în 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>ara făgăduită, ei nu trebuiau decât să-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dorească din toată inima. Adică o pocăin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 xml:space="preserve">ă sinceră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o dorin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 xml:space="preserve">ă fierbinte de a se întoarce la Dumnezeu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de a-L asculta</w:t>
      </w:r>
    </w:p>
    <w:p w:rsidR="00342F2D" w:rsidRPr="00901A13" w:rsidRDefault="00342F2D" w:rsidP="00901A1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>Când sufletul nostru tânje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te după Dumnezeu, El ne schimbă inima, face o „tăiere împrejur a inimii” (Deut. 30:6). El ne face creaturi noi dornice să-I slujim (2 Cor. 5:17-18).</w:t>
      </w:r>
    </w:p>
    <w:p w:rsidR="00736FCD" w:rsidRPr="00901A13" w:rsidRDefault="004675A7" w:rsidP="00901A1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901A13">
        <w:rPr>
          <w:b/>
          <w:bCs/>
          <w:szCs w:val="24"/>
          <w:lang w:val="ro-RO"/>
        </w:rPr>
        <w:t>Chemarea la pocăin</w:t>
      </w:r>
      <w:r w:rsidR="00901A13">
        <w:rPr>
          <w:b/>
          <w:bCs/>
          <w:szCs w:val="24"/>
          <w:lang w:val="ro-RO"/>
        </w:rPr>
        <w:t>ţ</w:t>
      </w:r>
      <w:r w:rsidRPr="00901A13">
        <w:rPr>
          <w:b/>
          <w:bCs/>
          <w:szCs w:val="24"/>
          <w:lang w:val="ro-RO"/>
        </w:rPr>
        <w:t>ă în Noul Testament.</w:t>
      </w:r>
    </w:p>
    <w:p w:rsidR="004675A7" w:rsidRPr="00901A13" w:rsidRDefault="004675A7" w:rsidP="00901A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>Pocăin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 xml:space="preserve">a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Evanghelia sunt indisolubil legate (Marcu 1:15). La urma urmei, la ce ne-ar folosi pocăin</w:t>
      </w:r>
      <w:r w:rsidR="00901A13">
        <w:rPr>
          <w:szCs w:val="24"/>
          <w:lang w:val="ro-RO"/>
        </w:rPr>
        <w:t>ţ</w:t>
      </w:r>
      <w:r w:rsidRPr="00901A13">
        <w:rPr>
          <w:szCs w:val="24"/>
          <w:lang w:val="ro-RO"/>
        </w:rPr>
        <w:t>a dacă Isus nu ar fi murit pentru păcatele noastre, pentru a ne acorda iertarea</w:t>
      </w:r>
      <w:r w:rsidR="00901A13">
        <w:rPr>
          <w:szCs w:val="24"/>
          <w:lang w:val="ro-RO"/>
        </w:rPr>
        <w:t>?</w:t>
      </w:r>
    </w:p>
    <w:p w:rsidR="004675A7" w:rsidRPr="00901A13" w:rsidRDefault="004675A7" w:rsidP="00901A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901A13">
        <w:rPr>
          <w:szCs w:val="24"/>
          <w:lang w:val="ro-RO"/>
        </w:rPr>
        <w:t>Suntem păcăto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 xml:space="preserve">i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 xml:space="preserve">i, prin urmare, trebuie să ne pocăim de păcatele noastre, să ne schimbăm căile păcătoase </w:t>
      </w:r>
      <w:r w:rsidR="00901A13">
        <w:rPr>
          <w:szCs w:val="24"/>
          <w:lang w:val="ro-RO"/>
        </w:rPr>
        <w:t>ş</w:t>
      </w:r>
      <w:r w:rsidRPr="00901A13">
        <w:rPr>
          <w:szCs w:val="24"/>
          <w:lang w:val="ro-RO"/>
        </w:rPr>
        <w:t>i să luăm decizia de a ne îndepărta de ele. Dumnezeu ne va da o inimă nouă (Ps. 51:10).</w:t>
      </w:r>
    </w:p>
    <w:p w:rsidR="00471F2C" w:rsidRPr="00901A13" w:rsidRDefault="00471F2C" w:rsidP="00901A13">
      <w:pPr>
        <w:spacing w:after="0" w:line="240" w:lineRule="auto"/>
        <w:jc w:val="both"/>
        <w:rPr>
          <w:szCs w:val="24"/>
          <w:lang w:val="ro-RO"/>
        </w:rPr>
      </w:pPr>
    </w:p>
    <w:sectPr w:rsidR="00471F2C" w:rsidRPr="00901A13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FF" w:rsidRDefault="00B25FFF" w:rsidP="00901A13">
      <w:pPr>
        <w:spacing w:after="0" w:line="240" w:lineRule="auto"/>
      </w:pPr>
      <w:r>
        <w:separator/>
      </w:r>
    </w:p>
  </w:endnote>
  <w:endnote w:type="continuationSeparator" w:id="1">
    <w:p w:rsidR="00B25FFF" w:rsidRDefault="00B25FFF" w:rsidP="0090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13" w:rsidRPr="00901A13" w:rsidRDefault="00901A13">
    <w:pPr>
      <w:pStyle w:val="Subsol"/>
      <w:rPr>
        <w:i/>
        <w:lang w:val="ro-RO"/>
      </w:rPr>
    </w:pPr>
    <w:r w:rsidRPr="00901A13">
      <w:rPr>
        <w:i/>
        <w:lang w:val="ro-RO"/>
      </w:rPr>
      <w:t>Studiu Biblic, Trim. IV, 2021 – „Adevărul prezent” în Deuteronomul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FF" w:rsidRDefault="00B25FFF" w:rsidP="00901A13">
      <w:pPr>
        <w:spacing w:after="0" w:line="240" w:lineRule="auto"/>
      </w:pPr>
      <w:r>
        <w:separator/>
      </w:r>
    </w:p>
  </w:footnote>
  <w:footnote w:type="continuationSeparator" w:id="1">
    <w:p w:rsidR="00B25FFF" w:rsidRDefault="00B25FFF" w:rsidP="0090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0F6A"/>
    <w:multiLevelType w:val="hybridMultilevel"/>
    <w:tmpl w:val="2708CA36"/>
    <w:lvl w:ilvl="0" w:tplc="1FD47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A5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2A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E3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63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2F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6F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AD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47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D23C5B"/>
    <w:multiLevelType w:val="hybridMultilevel"/>
    <w:tmpl w:val="816E01CC"/>
    <w:lvl w:ilvl="0" w:tplc="6F7EA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ED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64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8C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05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4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A6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4AD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2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AE467E"/>
    <w:multiLevelType w:val="hybridMultilevel"/>
    <w:tmpl w:val="4A1CA618"/>
    <w:lvl w:ilvl="0" w:tplc="9A402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6C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C1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E3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2D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4B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21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A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2C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F51D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8245E39"/>
    <w:multiLevelType w:val="hybridMultilevel"/>
    <w:tmpl w:val="E11EF436"/>
    <w:lvl w:ilvl="0" w:tplc="6B10B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C8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E1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88C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4D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EA6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ED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82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E0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3B7"/>
    <w:rsid w:val="000D1893"/>
    <w:rsid w:val="00196C44"/>
    <w:rsid w:val="001E4AA8"/>
    <w:rsid w:val="00220933"/>
    <w:rsid w:val="003036B8"/>
    <w:rsid w:val="00342F2D"/>
    <w:rsid w:val="00395C43"/>
    <w:rsid w:val="004675A7"/>
    <w:rsid w:val="00471F2C"/>
    <w:rsid w:val="004D5CB2"/>
    <w:rsid w:val="004F0D7D"/>
    <w:rsid w:val="00577002"/>
    <w:rsid w:val="005D2ED9"/>
    <w:rsid w:val="006E23B7"/>
    <w:rsid w:val="006F6D68"/>
    <w:rsid w:val="007037E6"/>
    <w:rsid w:val="00736FCD"/>
    <w:rsid w:val="00901A13"/>
    <w:rsid w:val="00AA315D"/>
    <w:rsid w:val="00B25FFF"/>
    <w:rsid w:val="00BA3EAE"/>
    <w:rsid w:val="00C01A5B"/>
    <w:rsid w:val="00CA3F31"/>
    <w:rsid w:val="00DE236D"/>
    <w:rsid w:val="00FB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6E23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Antet">
    <w:name w:val="header"/>
    <w:basedOn w:val="Normal"/>
    <w:link w:val="AntetCaracter"/>
    <w:uiPriority w:val="99"/>
    <w:semiHidden/>
    <w:unhideWhenUsed/>
    <w:rsid w:val="0090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01A13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90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01A1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Sa-si intoarca inima</dc:title>
  <dc:subject>Studiu Biblic, Trim. IV, 2021 – Adevarul prezent in Deuteronomul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2021-11-23T11:51:00Z</dcterms:created>
  <dcterms:modified xsi:type="dcterms:W3CDTF">2021-11-23T14:13:00Z</dcterms:modified>
</cp:coreProperties>
</file>