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E" w:rsidRPr="009035AE" w:rsidRDefault="00860FCE" w:rsidP="009035A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035AE">
        <w:rPr>
          <w:bCs/>
          <w:sz w:val="40"/>
          <w:szCs w:val="40"/>
          <w:lang w:val="ro-RO"/>
        </w:rPr>
        <w:t xml:space="preserve">Rezumatul Studiului </w:t>
      </w:r>
      <w:r w:rsidR="009035AE" w:rsidRPr="009035AE">
        <w:rPr>
          <w:bCs/>
          <w:sz w:val="40"/>
          <w:szCs w:val="40"/>
          <w:lang w:val="ro-RO"/>
        </w:rPr>
        <w:t>3</w:t>
      </w:r>
      <w:r w:rsidRPr="009035AE">
        <w:rPr>
          <w:bCs/>
          <w:sz w:val="40"/>
          <w:szCs w:val="40"/>
          <w:lang w:val="ro-RO"/>
        </w:rPr>
        <w:t xml:space="preserve"> - </w:t>
      </w:r>
      <w:r w:rsidR="009035AE" w:rsidRPr="009035AE">
        <w:rPr>
          <w:bCs/>
          <w:sz w:val="40"/>
          <w:szCs w:val="40"/>
          <w:lang w:val="ro-RO"/>
        </w:rPr>
        <w:t>Legământul cel veşnic</w:t>
      </w:r>
    </w:p>
    <w:p w:rsidR="00860FCE" w:rsidRPr="00860FCE" w:rsidRDefault="00860FCE" w:rsidP="00860FCE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8D7CB6" w:rsidRPr="00860FCE" w:rsidRDefault="008D7CB6" w:rsidP="00860F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/>
          <w:bCs/>
          <w:sz w:val="26"/>
          <w:szCs w:val="26"/>
          <w:lang w:val="ro-RO"/>
        </w:rPr>
        <w:t>Bazele legământului.</w:t>
      </w:r>
    </w:p>
    <w:p w:rsidR="008D7CB6" w:rsidRPr="00860FC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Legământul cel ve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nic are 3 piloni fundamentali:</w:t>
      </w:r>
    </w:p>
    <w:p w:rsidR="009C3C91" w:rsidRPr="00860FCE" w:rsidRDefault="008D7CB6" w:rsidP="00860F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E160E">
        <w:rPr>
          <w:bCs/>
          <w:sz w:val="26"/>
          <w:szCs w:val="26"/>
          <w:u w:val="single"/>
          <w:lang w:val="ro-RO"/>
        </w:rPr>
        <w:t>Harul</w:t>
      </w:r>
      <w:r w:rsidRPr="00860FCE">
        <w:rPr>
          <w:bCs/>
          <w:sz w:val="26"/>
          <w:szCs w:val="26"/>
          <w:lang w:val="ro-RO"/>
        </w:rPr>
        <w:t xml:space="preserve">: </w:t>
      </w:r>
      <w:r w:rsidR="009C3C91" w:rsidRPr="00860FCE">
        <w:rPr>
          <w:bCs/>
          <w:sz w:val="26"/>
          <w:szCs w:val="26"/>
          <w:lang w:val="ro-RO"/>
        </w:rPr>
        <w:t>Atribut divin care Îl determină să ofere tuturor mântuirea.</w:t>
      </w:r>
    </w:p>
    <w:p w:rsidR="009C3C91" w:rsidRPr="00860FCE" w:rsidRDefault="008D7CB6" w:rsidP="00860F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E160E">
        <w:rPr>
          <w:bCs/>
          <w:sz w:val="26"/>
          <w:szCs w:val="26"/>
          <w:u w:val="single"/>
          <w:lang w:val="ro-RO"/>
        </w:rPr>
        <w:t>Credin</w:t>
      </w:r>
      <w:r w:rsidR="00860FCE" w:rsidRPr="00FE160E">
        <w:rPr>
          <w:bCs/>
          <w:sz w:val="26"/>
          <w:szCs w:val="26"/>
          <w:u w:val="single"/>
          <w:lang w:val="ro-RO"/>
        </w:rPr>
        <w:t>ţ</w:t>
      </w:r>
      <w:r w:rsidRPr="00FE160E">
        <w:rPr>
          <w:bCs/>
          <w:sz w:val="26"/>
          <w:szCs w:val="26"/>
          <w:u w:val="single"/>
          <w:lang w:val="ro-RO"/>
        </w:rPr>
        <w:t>a</w:t>
      </w:r>
      <w:r w:rsidRPr="00860FCE">
        <w:rPr>
          <w:bCs/>
          <w:sz w:val="26"/>
          <w:szCs w:val="26"/>
          <w:lang w:val="ro-RO"/>
        </w:rPr>
        <w:t xml:space="preserve">: </w:t>
      </w:r>
      <w:r w:rsidR="009C3C91" w:rsidRPr="00860FCE">
        <w:rPr>
          <w:bCs/>
          <w:sz w:val="26"/>
          <w:szCs w:val="26"/>
          <w:lang w:val="ro-RO"/>
        </w:rPr>
        <w:t xml:space="preserve">Mijlocul prin care omul acceptă legământul </w:t>
      </w:r>
      <w:r w:rsidR="00860FCE">
        <w:rPr>
          <w:bCs/>
          <w:sz w:val="26"/>
          <w:szCs w:val="26"/>
          <w:lang w:val="ro-RO"/>
        </w:rPr>
        <w:t>ş</w:t>
      </w:r>
      <w:r w:rsidR="009C3C91" w:rsidRPr="00860FCE">
        <w:rPr>
          <w:bCs/>
          <w:sz w:val="26"/>
          <w:szCs w:val="26"/>
          <w:lang w:val="ro-RO"/>
        </w:rPr>
        <w:t>i este acceptat de Dumnezeu.</w:t>
      </w:r>
    </w:p>
    <w:p w:rsidR="009C3C91" w:rsidRPr="00860FCE" w:rsidRDefault="008D7CB6" w:rsidP="00860FC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E160E">
        <w:rPr>
          <w:bCs/>
          <w:sz w:val="26"/>
          <w:szCs w:val="26"/>
          <w:u w:val="single"/>
          <w:lang w:val="ro-RO"/>
        </w:rPr>
        <w:t>Ascultarea</w:t>
      </w:r>
      <w:r w:rsidRPr="00860FCE">
        <w:rPr>
          <w:bCs/>
          <w:sz w:val="26"/>
          <w:szCs w:val="26"/>
          <w:lang w:val="ro-RO"/>
        </w:rPr>
        <w:t xml:space="preserve">: </w:t>
      </w:r>
      <w:r w:rsidR="009C3C91" w:rsidRPr="00860FCE">
        <w:rPr>
          <w:bCs/>
          <w:sz w:val="26"/>
          <w:szCs w:val="26"/>
          <w:lang w:val="ro-RO"/>
        </w:rPr>
        <w:t>Răspunsul omului la cerin</w:t>
      </w:r>
      <w:r w:rsidR="00860FCE">
        <w:rPr>
          <w:bCs/>
          <w:sz w:val="26"/>
          <w:szCs w:val="26"/>
          <w:lang w:val="ro-RO"/>
        </w:rPr>
        <w:t>ţele legămân</w:t>
      </w:r>
      <w:r w:rsidR="009C3C91" w:rsidRPr="00860FCE">
        <w:rPr>
          <w:bCs/>
          <w:sz w:val="26"/>
          <w:szCs w:val="26"/>
          <w:lang w:val="ro-RO"/>
        </w:rPr>
        <w:t>tului.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Pe scurt, mântuirea este numai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prin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credin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ă, acordată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prin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har. Drept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urmare, omul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trăie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conform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prevederilor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legământului.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Aceasta a fost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experien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a lui Avraam. De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legământul a fost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ratificat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descenden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săi, toată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omenirea (atât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evreii, cât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neamurile) o poate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îmbră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>ş</w:t>
      </w:r>
      <w:r w:rsidR="00FE160E">
        <w:rPr>
          <w:bCs/>
          <w:sz w:val="26"/>
          <w:szCs w:val="26"/>
          <w:lang w:val="ro-RO"/>
        </w:rPr>
        <w:t>a (Gal. 3:</w:t>
      </w:r>
      <w:r w:rsidRPr="00860FCE">
        <w:rPr>
          <w:bCs/>
          <w:sz w:val="26"/>
          <w:szCs w:val="26"/>
          <w:lang w:val="ro-RO"/>
        </w:rPr>
        <w:t>7).</w:t>
      </w:r>
    </w:p>
    <w:p w:rsidR="008D7CB6" w:rsidRPr="00860FCE" w:rsidRDefault="008D7CB6" w:rsidP="00860F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/>
          <w:bCs/>
          <w:sz w:val="26"/>
          <w:szCs w:val="26"/>
          <w:lang w:val="ro-RO"/>
        </w:rPr>
        <w:t>Poporul legământului.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Legământul se bazează pe harul divin. Nu există merit în om, nici ca persoană, nici ca na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 xml:space="preserve">iune. Dumnezeu alege pe Israel prin har, îndeplinind promisiunile pe care le făcuse lui Avraam, Isaac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Iacov.</w:t>
      </w:r>
    </w:p>
    <w:p w:rsidR="008D7CB6" w:rsidRPr="00860FC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 xml:space="preserve">a este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astăzi la noi. Nu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putem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face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nimic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pentru a merita favoarea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divină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nici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suntem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capabili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trăim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conformitate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prevederile sale (cele Zece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Porunci).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 xml:space="preserve">Dar, prin harul Său, Dumnezeu ne extinde Legământul Său, ne iartă când îl încălcăm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ne ajută să rămânem fideli.</w:t>
      </w:r>
    </w:p>
    <w:p w:rsidR="008D7CB6" w:rsidRPr="00860FCE" w:rsidRDefault="008D7CB6" w:rsidP="00860F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/>
          <w:bCs/>
          <w:sz w:val="26"/>
          <w:szCs w:val="26"/>
          <w:lang w:val="ro-RO"/>
        </w:rPr>
        <w:t>Cartea legământului.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Deuteronomul este cunoscut sub numele de „cartea legământului”. În ea, defini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legământului este scurtă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simplă: respectă cele Zece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Porunci. Aceasta este partea umană a Legământului. Partea divină a fost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deci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înainte de crearea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lumii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noastre: Isus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S-a oferit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moară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pentru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păcătos.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Înainte de a le reaminti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poruncile, Moise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teaptă u</w:t>
      </w:r>
      <w:r w:rsidR="00FE160E">
        <w:rPr>
          <w:bCs/>
          <w:sz w:val="26"/>
          <w:szCs w:val="26"/>
          <w:lang w:val="ro-RO"/>
        </w:rPr>
        <w:t>n angajament personal (</w:t>
      </w:r>
      <w:proofErr w:type="spellStart"/>
      <w:r w:rsidR="00FE160E">
        <w:rPr>
          <w:bCs/>
          <w:sz w:val="26"/>
          <w:szCs w:val="26"/>
          <w:lang w:val="ro-RO"/>
        </w:rPr>
        <w:t>Deut</w:t>
      </w:r>
      <w:proofErr w:type="spellEnd"/>
      <w:r w:rsidR="00FE160E">
        <w:rPr>
          <w:bCs/>
          <w:sz w:val="26"/>
          <w:szCs w:val="26"/>
          <w:lang w:val="ro-RO"/>
        </w:rPr>
        <w:t>. 5:</w:t>
      </w:r>
      <w:r w:rsidRPr="00860FCE">
        <w:rPr>
          <w:bCs/>
          <w:sz w:val="26"/>
          <w:szCs w:val="26"/>
          <w:lang w:val="ro-RO"/>
        </w:rPr>
        <w:t>3). Legământul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fusese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încheiat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părin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 xml:space="preserve">ii (Avraam, Isaac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I</w:t>
      </w:r>
      <w:r w:rsidRPr="00860FCE">
        <w:rPr>
          <w:bCs/>
          <w:sz w:val="26"/>
          <w:szCs w:val="26"/>
          <w:lang w:val="ro-RO"/>
        </w:rPr>
        <w:t>acov). Dar acum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legământul a fost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încheiat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ei, 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fiecare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dintre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ei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mod personal.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Trebuie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amintim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Legământul este personal: Dumnezeu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cu mine.</w:t>
      </w:r>
    </w:p>
    <w:p w:rsidR="008D7CB6" w:rsidRPr="00860FCE" w:rsidRDefault="008D7CB6" w:rsidP="00860F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/>
          <w:bCs/>
          <w:sz w:val="26"/>
          <w:szCs w:val="26"/>
          <w:lang w:val="ro-RO"/>
        </w:rPr>
        <w:t>Angajamentul cu legământul.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Israelul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trebuia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să-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ia un angajament serios fa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ă de Dumnezeu. Fără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îndoială, aveau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 fie atra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de obiceiurile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corupte ale na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iunilor</w:t>
      </w:r>
      <w:r w:rsidR="00860FCE">
        <w:rPr>
          <w:bCs/>
          <w:sz w:val="26"/>
          <w:szCs w:val="26"/>
          <w:lang w:val="ro-RO"/>
        </w:rPr>
        <w:t xml:space="preserve"> </w:t>
      </w:r>
      <w:proofErr w:type="spellStart"/>
      <w:r w:rsidRPr="00860FCE">
        <w:rPr>
          <w:bCs/>
          <w:sz w:val="26"/>
          <w:szCs w:val="26"/>
          <w:lang w:val="ro-RO"/>
        </w:rPr>
        <w:t>canaanite</w:t>
      </w:r>
      <w:proofErr w:type="spellEnd"/>
      <w:r w:rsidRPr="00860FCE">
        <w:rPr>
          <w:bCs/>
          <w:sz w:val="26"/>
          <w:szCs w:val="26"/>
          <w:lang w:val="ro-RO"/>
        </w:rPr>
        <w:t>, dar trebuiau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 se întoarcă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 xml:space="preserve">complet de la ele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să fie desăvâr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înaintea lui Dumnezeu (v. 13).</w:t>
      </w:r>
    </w:p>
    <w:p w:rsidR="008D7CB6" w:rsidRPr="00860FC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Au fost pu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în lume pentru a fi o lumină care să lumineze na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 xml:space="preserve">iunile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să le conducă la cunoa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terea adevărului.</w:t>
      </w:r>
    </w:p>
    <w:p w:rsidR="008D7CB6" w:rsidRPr="00860FC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Aceia dintre noi care astăzi intrăm în Legământul cu Dumnezeu avem nevoie de acela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angajament. Trebuie să fim lumini care să-i conducă pe al</w:t>
      </w:r>
      <w:r w:rsidR="00860FCE">
        <w:rPr>
          <w:bCs/>
          <w:sz w:val="26"/>
          <w:szCs w:val="26"/>
          <w:lang w:val="ro-RO"/>
        </w:rPr>
        <w:t>ţ</w:t>
      </w:r>
      <w:r w:rsidR="00FE160E">
        <w:rPr>
          <w:bCs/>
          <w:sz w:val="26"/>
          <w:szCs w:val="26"/>
          <w:lang w:val="ro-RO"/>
        </w:rPr>
        <w:t>ii la Adevăr (Ioan 14:</w:t>
      </w:r>
      <w:r w:rsidRPr="00860FCE">
        <w:rPr>
          <w:bCs/>
          <w:sz w:val="26"/>
          <w:szCs w:val="26"/>
          <w:lang w:val="ro-RO"/>
        </w:rPr>
        <w:t>6).</w:t>
      </w:r>
    </w:p>
    <w:p w:rsidR="008D7CB6" w:rsidRPr="00860FCE" w:rsidRDefault="008D7CB6" w:rsidP="00860FC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0FCE">
        <w:rPr>
          <w:b/>
          <w:bCs/>
          <w:sz w:val="26"/>
          <w:szCs w:val="26"/>
          <w:lang w:val="ro-RO"/>
        </w:rPr>
        <w:t>Imagini ale legământului.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Pactul este prezentat ca un acord legal între două păr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i. Totu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i, acest formalism poate face să pară rece, distan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 xml:space="preserve">at, lipsit de vitalitate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rela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ie. Prin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urmare, Dumnezeu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folose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 alte imagini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pentru a reprezenta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rela</w:t>
      </w:r>
      <w:r w:rsidR="00860FCE">
        <w:rPr>
          <w:bCs/>
          <w:sz w:val="26"/>
          <w:szCs w:val="26"/>
          <w:lang w:val="ro-RO"/>
        </w:rPr>
        <w:t>ţ</w:t>
      </w:r>
      <w:r w:rsidRPr="00860FCE">
        <w:rPr>
          <w:bCs/>
          <w:sz w:val="26"/>
          <w:szCs w:val="26"/>
          <w:lang w:val="ro-RO"/>
        </w:rPr>
        <w:t>ia Sa cu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noi: harul</w:t>
      </w:r>
      <w:r w:rsidR="00860FCE">
        <w:rPr>
          <w:bCs/>
          <w:sz w:val="26"/>
          <w:szCs w:val="26"/>
          <w:lang w:val="ro-RO"/>
        </w:rPr>
        <w:t xml:space="preserve"> ş</w:t>
      </w:r>
      <w:r w:rsidRPr="00860FCE">
        <w:rPr>
          <w:bCs/>
          <w:sz w:val="26"/>
          <w:szCs w:val="26"/>
          <w:lang w:val="ro-RO"/>
        </w:rPr>
        <w:t>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dragostea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pentru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cei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dintre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noi care nu o merită.</w:t>
      </w:r>
    </w:p>
    <w:p w:rsidR="008D7CB6" w:rsidRPr="00860FC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Dumnezeu ne tratează 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a cum un tată î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 xml:space="preserve">i tratează copilul 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ne iube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 a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a cum un tată (ideal) î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i iube</w:t>
      </w:r>
      <w:r w:rsidR="00860FCE">
        <w:rPr>
          <w:bCs/>
          <w:sz w:val="26"/>
          <w:szCs w:val="26"/>
          <w:lang w:val="ro-RO"/>
        </w:rPr>
        <w:t>ş</w:t>
      </w:r>
      <w:r w:rsidR="00FE160E">
        <w:rPr>
          <w:bCs/>
          <w:sz w:val="26"/>
          <w:szCs w:val="26"/>
          <w:lang w:val="ro-RO"/>
        </w:rPr>
        <w:t>te copilul (</w:t>
      </w:r>
      <w:proofErr w:type="spellStart"/>
      <w:r w:rsidR="00FE160E">
        <w:rPr>
          <w:bCs/>
          <w:sz w:val="26"/>
          <w:szCs w:val="26"/>
          <w:lang w:val="ro-RO"/>
        </w:rPr>
        <w:t>Deut</w:t>
      </w:r>
      <w:proofErr w:type="spellEnd"/>
      <w:r w:rsidR="00FE160E">
        <w:rPr>
          <w:bCs/>
          <w:sz w:val="26"/>
          <w:szCs w:val="26"/>
          <w:lang w:val="ro-RO"/>
        </w:rPr>
        <w:t>. 8:5; 14:1; 32:</w:t>
      </w:r>
      <w:r w:rsidRPr="00860FCE">
        <w:rPr>
          <w:bCs/>
          <w:sz w:val="26"/>
          <w:szCs w:val="26"/>
          <w:lang w:val="ro-RO"/>
        </w:rPr>
        <w:t>6).</w:t>
      </w:r>
    </w:p>
    <w:p w:rsidR="00FE160E" w:rsidRDefault="008D7CB6" w:rsidP="00860FC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60FCE">
        <w:rPr>
          <w:bCs/>
          <w:sz w:val="26"/>
          <w:szCs w:val="26"/>
          <w:lang w:val="ro-RO"/>
        </w:rPr>
        <w:t>Ne scoate din „cuptorul de fier” (</w:t>
      </w:r>
      <w:proofErr w:type="spellStart"/>
      <w:r w:rsidRPr="00860FCE">
        <w:rPr>
          <w:bCs/>
          <w:sz w:val="26"/>
          <w:szCs w:val="26"/>
          <w:lang w:val="ro-RO"/>
        </w:rPr>
        <w:t>Deut</w:t>
      </w:r>
      <w:proofErr w:type="spellEnd"/>
      <w:r w:rsidRPr="00860FCE">
        <w:rPr>
          <w:bCs/>
          <w:sz w:val="26"/>
          <w:szCs w:val="26"/>
          <w:lang w:val="ro-RO"/>
        </w:rPr>
        <w:t>. 4:20); noi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suntem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mo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tenirea Lui, pământul</w:t>
      </w:r>
      <w:r w:rsidR="00860FCE">
        <w:rPr>
          <w:bCs/>
          <w:sz w:val="26"/>
          <w:szCs w:val="26"/>
          <w:lang w:val="ro-RO"/>
        </w:rPr>
        <w:t xml:space="preserve"> </w:t>
      </w:r>
      <w:r w:rsidRPr="00860FCE">
        <w:rPr>
          <w:bCs/>
          <w:sz w:val="26"/>
          <w:szCs w:val="26"/>
          <w:lang w:val="ro-RO"/>
        </w:rPr>
        <w:t>în care El locuie</w:t>
      </w:r>
      <w:r w:rsidR="00860FCE">
        <w:rPr>
          <w:bCs/>
          <w:sz w:val="26"/>
          <w:szCs w:val="26"/>
          <w:lang w:val="ro-RO"/>
        </w:rPr>
        <w:t>ş</w:t>
      </w:r>
      <w:r w:rsidRPr="00860FCE">
        <w:rPr>
          <w:bCs/>
          <w:sz w:val="26"/>
          <w:szCs w:val="26"/>
          <w:lang w:val="ro-RO"/>
        </w:rPr>
        <w:t>te (</w:t>
      </w:r>
      <w:proofErr w:type="spellStart"/>
      <w:r w:rsidRPr="00860FCE">
        <w:rPr>
          <w:bCs/>
          <w:sz w:val="26"/>
          <w:szCs w:val="26"/>
          <w:lang w:val="ro-RO"/>
        </w:rPr>
        <w:t>Deut</w:t>
      </w:r>
      <w:proofErr w:type="spellEnd"/>
      <w:r w:rsidRPr="00860FCE">
        <w:rPr>
          <w:bCs/>
          <w:sz w:val="26"/>
          <w:szCs w:val="26"/>
          <w:lang w:val="ro-RO"/>
        </w:rPr>
        <w:t>. 32: 9).</w:t>
      </w:r>
    </w:p>
    <w:p w:rsidR="00D87C7C" w:rsidRPr="00FE160E" w:rsidRDefault="00D87C7C" w:rsidP="00FE160E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D87C7C" w:rsidRPr="00FE160E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4D" w:rsidRDefault="00011C4D" w:rsidP="009035AE">
      <w:pPr>
        <w:spacing w:after="0" w:line="240" w:lineRule="auto"/>
      </w:pPr>
      <w:r>
        <w:separator/>
      </w:r>
    </w:p>
  </w:endnote>
  <w:endnote w:type="continuationSeparator" w:id="0">
    <w:p w:rsidR="00011C4D" w:rsidRDefault="00011C4D" w:rsidP="009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E" w:rsidRPr="009035AE" w:rsidRDefault="009035AE">
    <w:pPr>
      <w:pStyle w:val="Subsol"/>
      <w:rPr>
        <w:i/>
        <w:lang w:val="ro-RO"/>
      </w:rPr>
    </w:pPr>
    <w:r w:rsidRPr="009035AE">
      <w:rPr>
        <w:i/>
        <w:lang w:val="ro-RO"/>
      </w:rPr>
      <w:t xml:space="preserve">Studiu Biblic, </w:t>
    </w:r>
    <w:proofErr w:type="spellStart"/>
    <w:r w:rsidRPr="009035AE">
      <w:rPr>
        <w:i/>
        <w:lang w:val="ro-RO"/>
      </w:rPr>
      <w:t>Trim</w:t>
    </w:r>
    <w:proofErr w:type="spellEnd"/>
    <w:r w:rsidRPr="009035AE">
      <w:rPr>
        <w:i/>
        <w:lang w:val="ro-RO"/>
      </w:rPr>
      <w:t>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4D" w:rsidRDefault="00011C4D" w:rsidP="009035AE">
      <w:pPr>
        <w:spacing w:after="0" w:line="240" w:lineRule="auto"/>
      </w:pPr>
      <w:r>
        <w:separator/>
      </w:r>
    </w:p>
  </w:footnote>
  <w:footnote w:type="continuationSeparator" w:id="0">
    <w:p w:rsidR="00011C4D" w:rsidRDefault="00011C4D" w:rsidP="0090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7F"/>
    <w:multiLevelType w:val="hybridMultilevel"/>
    <w:tmpl w:val="76E00AD6"/>
    <w:lvl w:ilvl="0" w:tplc="FB18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C50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24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8F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00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6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3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16532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1B"/>
    <w:rsid w:val="00011C4D"/>
    <w:rsid w:val="000B53B4"/>
    <w:rsid w:val="000C63D6"/>
    <w:rsid w:val="001E4AA8"/>
    <w:rsid w:val="0027571B"/>
    <w:rsid w:val="00280BEB"/>
    <w:rsid w:val="003036B8"/>
    <w:rsid w:val="00311104"/>
    <w:rsid w:val="00395C43"/>
    <w:rsid w:val="003C6C91"/>
    <w:rsid w:val="003F24D9"/>
    <w:rsid w:val="00405D9B"/>
    <w:rsid w:val="004D5CB2"/>
    <w:rsid w:val="004E5432"/>
    <w:rsid w:val="0061354B"/>
    <w:rsid w:val="00802C6D"/>
    <w:rsid w:val="008368CB"/>
    <w:rsid w:val="00860FCE"/>
    <w:rsid w:val="008D7CB6"/>
    <w:rsid w:val="009035AE"/>
    <w:rsid w:val="009C3C91"/>
    <w:rsid w:val="00B40A78"/>
    <w:rsid w:val="00B52EFB"/>
    <w:rsid w:val="00BA3EAE"/>
    <w:rsid w:val="00C739A8"/>
    <w:rsid w:val="00D87C7C"/>
    <w:rsid w:val="00F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7571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35AE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0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35AE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Legamantul cel vesnic</dc:title>
  <dc:subject>Studiu Biblic, Trim. IV, 2021 – Adevarul prezent in Deuteronomul</dc:subject>
  <dc:creator>Sergio Fustero Carreras</dc:creator>
  <cp:keywords>https://www.fustero.es/index_ro.php</cp:keywords>
  <dc:description/>
  <cp:lastModifiedBy>Admin</cp:lastModifiedBy>
  <cp:revision>4</cp:revision>
  <dcterms:created xsi:type="dcterms:W3CDTF">2021-10-12T06:23:00Z</dcterms:created>
  <dcterms:modified xsi:type="dcterms:W3CDTF">2021-10-13T07:29:00Z</dcterms:modified>
</cp:coreProperties>
</file>