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1" w:rsidRPr="00A55009" w:rsidRDefault="00A55009" w:rsidP="00A5500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A55009">
        <w:rPr>
          <w:bCs/>
          <w:sz w:val="40"/>
          <w:szCs w:val="40"/>
          <w:lang w:val="ro-RO"/>
        </w:rPr>
        <w:t>Rezumatul Studiului 8 - Legea legământului</w:t>
      </w:r>
    </w:p>
    <w:p w:rsidR="00575A11" w:rsidRPr="00A55009" w:rsidRDefault="00575A11" w:rsidP="00575A11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195C73" w:rsidRPr="00575A11" w:rsidRDefault="00195C73" w:rsidP="00575A1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Cine semnează legământul?</w:t>
      </w:r>
    </w:p>
    <w:p w:rsidR="00195C73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Este foarte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clar cine este primul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care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semnează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legământul: Dumnezeu, care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nume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ve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nic „legământul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meu” (Gen.</w:t>
      </w:r>
      <w:r w:rsidR="00DB6883">
        <w:rPr>
          <w:bCs/>
          <w:sz w:val="26"/>
          <w:szCs w:val="26"/>
          <w:lang w:val="ro-RO"/>
        </w:rPr>
        <w:t xml:space="preserve"> 6:18; 17:</w:t>
      </w:r>
      <w:r w:rsidRPr="00575A11">
        <w:rPr>
          <w:bCs/>
          <w:sz w:val="26"/>
          <w:szCs w:val="26"/>
          <w:lang w:val="ro-RO"/>
        </w:rPr>
        <w:t>2; Ex.</w:t>
      </w:r>
      <w:r w:rsidR="00DB6883">
        <w:rPr>
          <w:bCs/>
          <w:sz w:val="26"/>
          <w:szCs w:val="26"/>
          <w:lang w:val="ro-RO"/>
        </w:rPr>
        <w:t xml:space="preserve"> 6:4-5; 19:</w:t>
      </w:r>
      <w:r w:rsidRPr="00575A11">
        <w:rPr>
          <w:bCs/>
          <w:sz w:val="26"/>
          <w:szCs w:val="26"/>
          <w:lang w:val="ro-RO"/>
        </w:rPr>
        <w:t>5).</w:t>
      </w:r>
    </w:p>
    <w:p w:rsidR="00A55009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Cu cine î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semnează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Dumnezeu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legământul?</w:t>
      </w:r>
    </w:p>
    <w:p w:rsidR="00847EAD" w:rsidRPr="00575A11" w:rsidRDefault="00847EAD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i/>
          <w:iCs/>
          <w:sz w:val="26"/>
          <w:szCs w:val="26"/>
          <w:lang w:val="ro-RO"/>
        </w:rPr>
        <w:t>Ini</w:t>
      </w:r>
      <w:r w:rsidR="00A55009">
        <w:rPr>
          <w:bCs/>
          <w:i/>
          <w:iCs/>
          <w:sz w:val="26"/>
          <w:szCs w:val="26"/>
          <w:lang w:val="ro-RO"/>
        </w:rPr>
        <w:t>ţ</w:t>
      </w:r>
      <w:r w:rsidRPr="00575A11">
        <w:rPr>
          <w:bCs/>
          <w:i/>
          <w:iCs/>
          <w:sz w:val="26"/>
          <w:szCs w:val="26"/>
          <w:lang w:val="ro-RO"/>
        </w:rPr>
        <w:t>ial</w:t>
      </w:r>
      <w:r w:rsidRPr="00575A11">
        <w:rPr>
          <w:bCs/>
          <w:sz w:val="26"/>
          <w:szCs w:val="26"/>
          <w:lang w:val="ro-RO"/>
        </w:rPr>
        <w:t xml:space="preserve">, cu persoane particulare: Noe, Avraam, Isaac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Iacov.</w:t>
      </w:r>
    </w:p>
    <w:p w:rsidR="00847EAD" w:rsidRPr="00575A11" w:rsidRDefault="00847EAD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i/>
          <w:iCs/>
          <w:sz w:val="26"/>
          <w:szCs w:val="26"/>
          <w:lang w:val="ro-RO"/>
        </w:rPr>
        <w:t>Mai apoi</w:t>
      </w:r>
      <w:r w:rsidRPr="00575A11">
        <w:rPr>
          <w:bCs/>
          <w:sz w:val="26"/>
          <w:szCs w:val="26"/>
          <w:lang w:val="ro-RO"/>
        </w:rPr>
        <w:t>, cu poporul Israel.</w:t>
      </w:r>
    </w:p>
    <w:p w:rsidR="00847EAD" w:rsidRPr="00575A11" w:rsidRDefault="00847EAD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i/>
          <w:iCs/>
          <w:sz w:val="26"/>
          <w:szCs w:val="26"/>
          <w:lang w:val="ro-RO"/>
        </w:rPr>
        <w:t>În final</w:t>
      </w:r>
      <w:r w:rsidRPr="00575A11">
        <w:rPr>
          <w:bCs/>
          <w:sz w:val="26"/>
          <w:szCs w:val="26"/>
          <w:lang w:val="ro-RO"/>
        </w:rPr>
        <w:t>, cu toate popoarele.</w:t>
      </w:r>
    </w:p>
    <w:p w:rsidR="00A55009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Deci, vedem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progresul este gradual. De fiecare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dată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când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cineva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semnează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Dumnezeu, este de acord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publice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acest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îi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invită pe al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ii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facă parte din el (Isaia 42:</w:t>
      </w:r>
      <w:r w:rsidR="00DB6883">
        <w:rPr>
          <w:bCs/>
          <w:sz w:val="26"/>
          <w:szCs w:val="26"/>
          <w:lang w:val="ro-RO"/>
        </w:rPr>
        <w:t>6; 1 Petru 2:</w:t>
      </w:r>
      <w:r w:rsidRPr="00575A11">
        <w:rPr>
          <w:bCs/>
          <w:sz w:val="26"/>
          <w:szCs w:val="26"/>
          <w:lang w:val="ro-RO"/>
        </w:rPr>
        <w:t>9).</w:t>
      </w:r>
    </w:p>
    <w:p w:rsidR="00195C73" w:rsidRPr="00575A11" w:rsidRDefault="00195C73" w:rsidP="00575A1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La ce se angajează?</w:t>
      </w:r>
    </w:p>
    <w:p w:rsidR="00195C73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Pentru a fi durabil, un legământ are nevoie de reguli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clare, limite care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 marcheze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ac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iunile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fiecăruia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dintre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participan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i.</w:t>
      </w:r>
    </w:p>
    <w:p w:rsidR="00195C73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Aceste limite sunt definite de cele zece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porunci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dezvoltate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în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precepte, legi, porunci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legi. Toate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acestea sunt cunoscute sub numele de „Legea” (în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ebraică, „</w:t>
      </w:r>
      <w:proofErr w:type="spellStart"/>
      <w:r w:rsidRPr="00575A11">
        <w:rPr>
          <w:bCs/>
          <w:sz w:val="26"/>
          <w:szCs w:val="26"/>
          <w:lang w:val="ro-RO"/>
        </w:rPr>
        <w:t>Tôrāh</w:t>
      </w:r>
      <w:proofErr w:type="spellEnd"/>
      <w:r w:rsidRPr="00575A11">
        <w:rPr>
          <w:bCs/>
          <w:sz w:val="26"/>
          <w:szCs w:val="26"/>
          <w:lang w:val="ro-RO"/>
        </w:rPr>
        <w:t>”).</w:t>
      </w:r>
    </w:p>
    <w:p w:rsidR="00A55009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Dacă vrem să facem parte din Legământul ve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nic, trebuie să ne angajăm să respectăm limitele, adică să respectăm Legea. Faptul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 este un act de har din partea lui Dumnezeu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scute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 de îndeplinirea</w:t>
      </w:r>
      <w:r w:rsidR="00575A11">
        <w:rPr>
          <w:bCs/>
          <w:sz w:val="26"/>
          <w:szCs w:val="26"/>
          <w:lang w:val="ro-RO"/>
        </w:rPr>
        <w:t xml:space="preserve"> </w:t>
      </w:r>
      <w:r w:rsidR="00575A11" w:rsidRPr="00575A11">
        <w:rPr>
          <w:bCs/>
          <w:sz w:val="26"/>
          <w:szCs w:val="26"/>
          <w:lang w:val="ro-RO"/>
        </w:rPr>
        <w:t>obliga</w:t>
      </w:r>
      <w:r w:rsidR="00A55009">
        <w:rPr>
          <w:bCs/>
          <w:sz w:val="26"/>
          <w:szCs w:val="26"/>
          <w:lang w:val="ro-RO"/>
        </w:rPr>
        <w:t>ţ</w:t>
      </w:r>
      <w:r w:rsidR="00575A11" w:rsidRPr="00575A11">
        <w:rPr>
          <w:bCs/>
          <w:sz w:val="26"/>
          <w:szCs w:val="26"/>
          <w:lang w:val="ro-RO"/>
        </w:rPr>
        <w:t>iilor</w:t>
      </w:r>
      <w:r w:rsidRPr="00575A11">
        <w:rPr>
          <w:bCs/>
          <w:sz w:val="26"/>
          <w:szCs w:val="26"/>
          <w:lang w:val="ro-RO"/>
        </w:rPr>
        <w:t>.</w:t>
      </w:r>
    </w:p>
    <w:p w:rsidR="00195C73" w:rsidRPr="00575A11" w:rsidRDefault="00195C73" w:rsidP="00575A1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Cum rela</w:t>
      </w:r>
      <w:r w:rsidR="00A55009">
        <w:rPr>
          <w:b/>
          <w:bCs/>
          <w:sz w:val="26"/>
          <w:szCs w:val="26"/>
          <w:lang w:val="ro-RO"/>
        </w:rPr>
        <w:t>ţ</w:t>
      </w:r>
      <w:r w:rsidRPr="00575A11">
        <w:rPr>
          <w:b/>
          <w:bCs/>
          <w:sz w:val="26"/>
          <w:szCs w:val="26"/>
          <w:lang w:val="ro-RO"/>
        </w:rPr>
        <w:t>ionează cu Legea?</w:t>
      </w:r>
    </w:p>
    <w:p w:rsidR="00195C73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Rolul Legii.</w:t>
      </w:r>
    </w:p>
    <w:p w:rsidR="00195C73" w:rsidRPr="00575A11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Legea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nu este menită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complice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via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a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nici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 fie un examen pe care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trebuie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să-l promovăm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pentru a beneficia de legământ.</w:t>
      </w:r>
    </w:p>
    <w:p w:rsidR="00195C73" w:rsidRPr="00575A11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Legea este pusă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în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folosul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nostru, pentru a ne da via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ă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binecuvântare, pentru a 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elibera de rezultatele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cumplite ale păcatului. Afectează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toate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aspectele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vie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ii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noastre.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Dar, mai presus de toate, Legea ne înva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 xml:space="preserve">ă cum este Dumnezeu, ce Îi place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 cum să dobândim sfin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enia.</w:t>
      </w:r>
    </w:p>
    <w:p w:rsidR="00195C73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Scopul Legii.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Legea lui Dumnezeu este o expresie a voin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ei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Sale, transcrierea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caracterului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său. A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a cum Dumnezeu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nu se schimbă, nici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Legea</w:t>
      </w:r>
      <w:r w:rsidR="00575A11">
        <w:rPr>
          <w:bCs/>
          <w:sz w:val="26"/>
          <w:szCs w:val="26"/>
          <w:lang w:val="ro-RO"/>
        </w:rPr>
        <w:t xml:space="preserve"> </w:t>
      </w:r>
      <w:r w:rsidR="00851DD0">
        <w:rPr>
          <w:bCs/>
          <w:sz w:val="26"/>
          <w:szCs w:val="26"/>
          <w:lang w:val="ro-RO"/>
        </w:rPr>
        <w:t>S</w:t>
      </w:r>
      <w:r w:rsidRPr="00575A11">
        <w:rPr>
          <w:bCs/>
          <w:sz w:val="26"/>
          <w:szCs w:val="26"/>
          <w:lang w:val="ro-RO"/>
        </w:rPr>
        <w:t>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nu se schimbă. Nu este arbitrară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sau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capricioasă, ci total dreaptă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 total de încredere.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Scopul său nu este să ne elibereze de păcat, să ne ofere mântuire sau să ne justifice înaintea lui Dumnezeu.</w:t>
      </w:r>
    </w:p>
    <w:p w:rsidR="00195C73" w:rsidRPr="00575A11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Scopul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său este de a ni-L face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cunoscut pe Dumnezeu, ca</w:t>
      </w:r>
      <w:r w:rsidR="00851DD0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să-l putem imita. Ne înva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ă cum trebuie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să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 xml:space="preserve">raportăm la El (poruncile 1-4)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 la semenii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no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tri (poruncile 5-10).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Legea stabile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 stilul de via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ă pe care Dumnezeu dore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 xml:space="preserve">te să îl aibă copiii Legământului Său, pentru propria lor fericire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 bunăstare.</w:t>
      </w:r>
    </w:p>
    <w:p w:rsidR="008A4CC2" w:rsidRPr="00575A11" w:rsidRDefault="00195C73" w:rsidP="00575A1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75A11">
        <w:rPr>
          <w:b/>
          <w:bCs/>
          <w:sz w:val="26"/>
          <w:szCs w:val="26"/>
          <w:lang w:val="ro-RO"/>
        </w:rPr>
        <w:t>Păzirea Legii.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Nu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respectarea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poruncilor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este plata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necesară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pentru a primi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binecuvântările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legământului. Dumnezeu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binecuvântează</w:t>
      </w:r>
      <w:r w:rsidR="00575A11">
        <w:rPr>
          <w:bCs/>
          <w:sz w:val="26"/>
          <w:szCs w:val="26"/>
          <w:lang w:val="ro-RO"/>
        </w:rPr>
        <w:t xml:space="preserve">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ne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mântuie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prin</w:t>
      </w:r>
      <w:r w:rsidR="00575A11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har.</w:t>
      </w:r>
    </w:p>
    <w:p w:rsidR="00195C73" w:rsidRPr="00575A11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 xml:space="preserve">Exercitându-ne liberul arbitru 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 purtându-ne a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a cum ne dore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 Dumnezeu, creăm mediul în care se poate manifesta binecuvântarea credin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ei.</w:t>
      </w:r>
    </w:p>
    <w:p w:rsidR="00A55009" w:rsidRDefault="00195C73" w:rsidP="00575A1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A11">
        <w:rPr>
          <w:bCs/>
          <w:sz w:val="26"/>
          <w:szCs w:val="26"/>
          <w:lang w:val="ro-RO"/>
        </w:rPr>
        <w:t>Voi căuta ceea ce îi place lui Dumnezeu dacă „îmi însetează sufletul după El,</w:t>
      </w:r>
      <w:r w:rsidR="00851DD0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îmi tânje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te trupul după El” (</w:t>
      </w:r>
      <w:proofErr w:type="spellStart"/>
      <w:r w:rsidRPr="00575A11">
        <w:rPr>
          <w:bCs/>
          <w:sz w:val="26"/>
          <w:szCs w:val="26"/>
          <w:lang w:val="ro-RO"/>
        </w:rPr>
        <w:t>Ps</w:t>
      </w:r>
      <w:proofErr w:type="spellEnd"/>
      <w:r w:rsidRPr="00575A11">
        <w:rPr>
          <w:bCs/>
          <w:sz w:val="26"/>
          <w:szCs w:val="26"/>
          <w:lang w:val="ro-RO"/>
        </w:rPr>
        <w:t>. 63:1). Apoi, Dumnezeu va pune în</w:t>
      </w:r>
      <w:r w:rsidR="00A55009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mine „</w:t>
      </w:r>
      <w:r w:rsidR="00A55009">
        <w:rPr>
          <w:bCs/>
          <w:sz w:val="26"/>
          <w:szCs w:val="26"/>
          <w:lang w:val="ro-RO"/>
        </w:rPr>
        <w:t>ş</w:t>
      </w:r>
      <w:r w:rsidRPr="00575A11">
        <w:rPr>
          <w:bCs/>
          <w:sz w:val="26"/>
          <w:szCs w:val="26"/>
          <w:lang w:val="ro-RO"/>
        </w:rPr>
        <w:t>i</w:t>
      </w:r>
      <w:r w:rsidR="00A55009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voin</w:t>
      </w:r>
      <w:r w:rsidR="00A55009">
        <w:rPr>
          <w:bCs/>
          <w:sz w:val="26"/>
          <w:szCs w:val="26"/>
          <w:lang w:val="ro-RO"/>
        </w:rPr>
        <w:t>ţ</w:t>
      </w:r>
      <w:r w:rsidRPr="00575A11">
        <w:rPr>
          <w:bCs/>
          <w:sz w:val="26"/>
          <w:szCs w:val="26"/>
          <w:lang w:val="ro-RO"/>
        </w:rPr>
        <w:t>a</w:t>
      </w:r>
      <w:r w:rsidR="00A55009">
        <w:rPr>
          <w:bCs/>
          <w:sz w:val="26"/>
          <w:szCs w:val="26"/>
          <w:lang w:val="ro-RO"/>
        </w:rPr>
        <w:t xml:space="preserve"> ş</w:t>
      </w:r>
      <w:r w:rsidRPr="00575A11">
        <w:rPr>
          <w:bCs/>
          <w:sz w:val="26"/>
          <w:szCs w:val="26"/>
          <w:lang w:val="ro-RO"/>
        </w:rPr>
        <w:t>i</w:t>
      </w:r>
      <w:r w:rsidR="00A55009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înfăptuirea</w:t>
      </w:r>
      <w:r w:rsidR="00A55009">
        <w:rPr>
          <w:bCs/>
          <w:sz w:val="26"/>
          <w:szCs w:val="26"/>
          <w:lang w:val="ro-RO"/>
        </w:rPr>
        <w:t xml:space="preserve"> </w:t>
      </w:r>
      <w:r w:rsidRPr="00575A11">
        <w:rPr>
          <w:bCs/>
          <w:sz w:val="26"/>
          <w:szCs w:val="26"/>
          <w:lang w:val="ro-RO"/>
        </w:rPr>
        <w:t>după buna Lui plăcere.” (</w:t>
      </w:r>
      <w:proofErr w:type="spellStart"/>
      <w:r w:rsidRPr="00575A11">
        <w:rPr>
          <w:bCs/>
          <w:sz w:val="26"/>
          <w:szCs w:val="26"/>
          <w:lang w:val="ro-RO"/>
        </w:rPr>
        <w:t>Fil</w:t>
      </w:r>
      <w:proofErr w:type="spellEnd"/>
      <w:r w:rsidRPr="00575A11">
        <w:rPr>
          <w:bCs/>
          <w:sz w:val="26"/>
          <w:szCs w:val="26"/>
          <w:lang w:val="ro-RO"/>
        </w:rPr>
        <w:t>. 2:13).</w:t>
      </w:r>
    </w:p>
    <w:p w:rsidR="00195C73" w:rsidRPr="00A55009" w:rsidRDefault="00195C73" w:rsidP="00A55009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195C73" w:rsidRPr="00A5500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80" w:rsidRDefault="00E97080" w:rsidP="00851DD0">
      <w:pPr>
        <w:spacing w:after="0" w:line="240" w:lineRule="auto"/>
      </w:pPr>
      <w:r>
        <w:separator/>
      </w:r>
    </w:p>
  </w:endnote>
  <w:endnote w:type="continuationSeparator" w:id="0">
    <w:p w:rsidR="00E97080" w:rsidRDefault="00E97080" w:rsidP="0085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D0" w:rsidRPr="00851DD0" w:rsidRDefault="00851DD0">
    <w:pPr>
      <w:pStyle w:val="Subsol"/>
      <w:rPr>
        <w:i/>
        <w:lang w:val="ro-RO"/>
      </w:rPr>
    </w:pPr>
    <w:r w:rsidRPr="00851DD0">
      <w:rPr>
        <w:i/>
        <w:lang w:val="ro-RO"/>
      </w:rPr>
      <w:t xml:space="preserve">Studiu Biblic, </w:t>
    </w:r>
    <w:proofErr w:type="spellStart"/>
    <w:r w:rsidRPr="00851DD0">
      <w:rPr>
        <w:i/>
        <w:lang w:val="ro-RO"/>
      </w:rPr>
      <w:t>Trim</w:t>
    </w:r>
    <w:proofErr w:type="spellEnd"/>
    <w:r w:rsidRPr="00851DD0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80" w:rsidRDefault="00E97080" w:rsidP="00851DD0">
      <w:pPr>
        <w:spacing w:after="0" w:line="240" w:lineRule="auto"/>
      </w:pPr>
      <w:r>
        <w:separator/>
      </w:r>
    </w:p>
  </w:footnote>
  <w:footnote w:type="continuationSeparator" w:id="0">
    <w:p w:rsidR="00E97080" w:rsidRDefault="00E97080" w:rsidP="0085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B43"/>
    <w:multiLevelType w:val="hybridMultilevel"/>
    <w:tmpl w:val="E27E8238"/>
    <w:lvl w:ilvl="0" w:tplc="00A66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0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C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4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A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0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F055F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FE"/>
    <w:rsid w:val="000B2C40"/>
    <w:rsid w:val="00195C73"/>
    <w:rsid w:val="00295A74"/>
    <w:rsid w:val="003A5FCD"/>
    <w:rsid w:val="003A6BEA"/>
    <w:rsid w:val="003C71AF"/>
    <w:rsid w:val="00443A7C"/>
    <w:rsid w:val="00575A11"/>
    <w:rsid w:val="007F00FE"/>
    <w:rsid w:val="00847EAD"/>
    <w:rsid w:val="00851DD0"/>
    <w:rsid w:val="0089639C"/>
    <w:rsid w:val="008A4CC2"/>
    <w:rsid w:val="009532C8"/>
    <w:rsid w:val="00974069"/>
    <w:rsid w:val="009E5E58"/>
    <w:rsid w:val="00A55009"/>
    <w:rsid w:val="00B77868"/>
    <w:rsid w:val="00DB6883"/>
    <w:rsid w:val="00E024DC"/>
    <w:rsid w:val="00E9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F00F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5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51DD0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5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51DD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Legea legamantului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Admin</cp:lastModifiedBy>
  <cp:revision>4</cp:revision>
  <dcterms:created xsi:type="dcterms:W3CDTF">2021-05-16T20:10:00Z</dcterms:created>
  <dcterms:modified xsi:type="dcterms:W3CDTF">2021-05-20T05:14:00Z</dcterms:modified>
</cp:coreProperties>
</file>