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88" w:rsidRPr="00575288" w:rsidRDefault="00575288" w:rsidP="0057528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OLE_LINK1"/>
      <w:bookmarkStart w:id="1" w:name="OLE_LINK2"/>
      <w:r w:rsidRPr="00575288">
        <w:rPr>
          <w:bCs/>
          <w:sz w:val="40"/>
          <w:szCs w:val="40"/>
          <w:lang w:val="ro-RO"/>
        </w:rPr>
        <w:t>Rezumatul Studiului 13 - Renaşterea planetei Pământ</w:t>
      </w:r>
      <w:bookmarkEnd w:id="0"/>
      <w:bookmarkEnd w:id="1"/>
    </w:p>
    <w:p w:rsidR="00575288" w:rsidRPr="00575288" w:rsidRDefault="00575288" w:rsidP="00575288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1532C0" w:rsidRPr="00575288" w:rsidRDefault="001532C0" w:rsidP="0057528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288">
        <w:rPr>
          <w:b/>
          <w:bCs/>
          <w:sz w:val="26"/>
          <w:szCs w:val="26"/>
          <w:lang w:val="ro-RO"/>
        </w:rPr>
        <w:t>Procesul de restaurare. Isaia 65:17-25.</w:t>
      </w:r>
    </w:p>
    <w:p w:rsidR="001532C0" w:rsidRP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Pe Noul Pământ, „leul va mânca paie ca boul” (v. 25). Natura va reveni la starea sa ini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ială de perfec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iune.</w:t>
      </w:r>
    </w:p>
    <w:p w:rsid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Dar Dumnezeu nu inten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iona să facă o schimbare drastică, instantanee. A vrut ca totul să se îmbunătă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ească pu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in câte pu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in. Ierusalimul urma să fie un loc în care speran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a de via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ă să depă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ească cu mult 100 de ani (v. 20), pământul să producă fructe din abunden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ă (v. 21), iar oamenii să trăiască în pace (v. 22).</w:t>
      </w:r>
    </w:p>
    <w:p w:rsid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Acolo, locuitorii altor na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iuni aveau să meargă, până când to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 xml:space="preserve">i aveau să accepte Evanghelia 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 xml:space="preserve">i Dumnezeu urma să restabilească complet lumea 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să acorde via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a ve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nică umanită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ii.</w:t>
      </w:r>
    </w:p>
    <w:p w:rsidR="001532C0" w:rsidRPr="00575288" w:rsidRDefault="001532C0" w:rsidP="0057528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/>
          <w:bCs/>
          <w:sz w:val="26"/>
          <w:szCs w:val="26"/>
          <w:lang w:val="ro-RO"/>
        </w:rPr>
        <w:t>Restaurarea divină. Isaia 66:1-18.</w:t>
      </w:r>
    </w:p>
    <w:p w:rsid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La restaurare, Dumnezeu ia în considerare pe cel care „tremură de cuvântul Meu” (v. 2,5).</w:t>
      </w:r>
    </w:p>
    <w:p w:rsid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 xml:space="preserve">Înainte de restaurarea finală 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completă, Dumnezeu Însu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îi va atrage pe to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 către El pentru a-I vedea slava (v. 17).</w:t>
      </w:r>
    </w:p>
    <w:p w:rsid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Scopul lui Dumnezeu este ca toată lumea să participe la restaurare. Cea mai mare dorin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ă a Sa este ca to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 să răspundă afirmativ chemării Sale (1 Tim. 2</w:t>
      </w:r>
      <w:r w:rsidR="00575288">
        <w:rPr>
          <w:bCs/>
          <w:sz w:val="26"/>
          <w:szCs w:val="26"/>
          <w:lang w:val="ro-RO"/>
        </w:rPr>
        <w:t>:</w:t>
      </w:r>
      <w:r w:rsidRPr="00575288">
        <w:rPr>
          <w:bCs/>
          <w:sz w:val="26"/>
          <w:szCs w:val="26"/>
          <w:lang w:val="ro-RO"/>
        </w:rPr>
        <w:t>4).</w:t>
      </w:r>
    </w:p>
    <w:p w:rsidR="001532C0" w:rsidRPr="00575288" w:rsidRDefault="001532C0" w:rsidP="0057528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288">
        <w:rPr>
          <w:b/>
          <w:bCs/>
          <w:sz w:val="26"/>
          <w:szCs w:val="26"/>
          <w:lang w:val="ro-RO"/>
        </w:rPr>
        <w:t>Cooperarea umană la restaurare:</w:t>
      </w:r>
    </w:p>
    <w:p w:rsidR="001532C0" w:rsidRP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288">
        <w:rPr>
          <w:b/>
          <w:bCs/>
          <w:sz w:val="26"/>
          <w:szCs w:val="26"/>
          <w:lang w:val="ro-RO"/>
        </w:rPr>
        <w:t>Răspândirea mesajului. Isaia 66:19-20.</w:t>
      </w:r>
    </w:p>
    <w:p w:rsidR="00575288" w:rsidRDefault="001532C0" w:rsidP="0057528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În planul ini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ial, după restaurarea Ierusalimului (Israel), el va trimite evangheli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ti în toate păr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ile lumii.</w:t>
      </w:r>
    </w:p>
    <w:p w:rsidR="00575288" w:rsidRDefault="001532C0" w:rsidP="0057528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Dar Israel l-a respins pe Mesia care a venit să-l restaureze. Din acest motiv, Isus a încredin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at bisericii cre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tine vestirea mesajului divin (Matei 28</w:t>
      </w:r>
      <w:r w:rsidR="00575288">
        <w:rPr>
          <w:bCs/>
          <w:sz w:val="26"/>
          <w:szCs w:val="26"/>
          <w:lang w:val="ro-RO"/>
        </w:rPr>
        <w:t>:</w:t>
      </w:r>
      <w:r w:rsidRPr="00575288">
        <w:rPr>
          <w:bCs/>
          <w:sz w:val="26"/>
          <w:szCs w:val="26"/>
          <w:lang w:val="ro-RO"/>
        </w:rPr>
        <w:t>19-20).</w:t>
      </w:r>
    </w:p>
    <w:p w:rsidR="001532C0" w:rsidRPr="00575288" w:rsidRDefault="001532C0" w:rsidP="0057528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În doar o genera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ie, mesajul a ajuns în întreaga lume cunoscută (Coloseni 1:23). Dar mai este mult de lucru.</w:t>
      </w:r>
    </w:p>
    <w:p w:rsidR="00575288" w:rsidRDefault="001532C0" w:rsidP="0057528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Cei converti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 prin lucrarea noastră sunt o ofrandă către Dumnezeu (Isaia 66:20). Împreună cu ei, fiecare dintre noi este o „jertfă vie, sfântă, plăcută lui Dumnezeu” (Romani 12</w:t>
      </w:r>
      <w:r w:rsidR="00575288">
        <w:rPr>
          <w:bCs/>
          <w:sz w:val="26"/>
          <w:szCs w:val="26"/>
          <w:lang w:val="ro-RO"/>
        </w:rPr>
        <w:t>:</w:t>
      </w:r>
      <w:r w:rsidRPr="00575288">
        <w:rPr>
          <w:bCs/>
          <w:sz w:val="26"/>
          <w:szCs w:val="26"/>
          <w:lang w:val="ro-RO"/>
        </w:rPr>
        <w:t>1).</w:t>
      </w:r>
    </w:p>
    <w:p w:rsidR="001532C0" w:rsidRP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575288">
        <w:rPr>
          <w:b/>
          <w:bCs/>
          <w:sz w:val="26"/>
          <w:szCs w:val="26"/>
          <w:lang w:val="ro-RO"/>
        </w:rPr>
        <w:t>Preo</w:t>
      </w:r>
      <w:r w:rsidR="00575288">
        <w:rPr>
          <w:b/>
          <w:bCs/>
          <w:sz w:val="26"/>
          <w:szCs w:val="26"/>
          <w:lang w:val="ro-RO"/>
        </w:rPr>
        <w:t>ţ</w:t>
      </w:r>
      <w:r w:rsidRPr="00575288">
        <w:rPr>
          <w:b/>
          <w:bCs/>
          <w:sz w:val="26"/>
          <w:szCs w:val="26"/>
          <w:lang w:val="ro-RO"/>
        </w:rPr>
        <w:t>ia universală. Isaia 66:21.</w:t>
      </w:r>
    </w:p>
    <w:p w:rsidR="001532C0" w:rsidRPr="00575288" w:rsidRDefault="001532C0" w:rsidP="0057528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„Ei” sunt neamurile, converti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ii tuturor na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iunilor, uni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 cu converti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ii israeli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 (Efeseni 2:14).</w:t>
      </w:r>
    </w:p>
    <w:p w:rsidR="00575288" w:rsidRDefault="001532C0" w:rsidP="0057528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Cu to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ii suntem o na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iune de preo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 (1</w:t>
      </w:r>
      <w:r w:rsidR="00575288">
        <w:rPr>
          <w:bCs/>
          <w:sz w:val="26"/>
          <w:szCs w:val="26"/>
          <w:lang w:val="ro-RO"/>
        </w:rPr>
        <w:t xml:space="preserve"> </w:t>
      </w:r>
      <w:r w:rsidRPr="00575288">
        <w:rPr>
          <w:bCs/>
          <w:sz w:val="26"/>
          <w:szCs w:val="26"/>
          <w:lang w:val="ro-RO"/>
        </w:rPr>
        <w:t>Pet</w:t>
      </w:r>
      <w:r w:rsidR="00575288">
        <w:rPr>
          <w:bCs/>
          <w:sz w:val="26"/>
          <w:szCs w:val="26"/>
          <w:lang w:val="ro-RO"/>
        </w:rPr>
        <w:t>ru</w:t>
      </w:r>
      <w:r w:rsidRPr="00575288">
        <w:rPr>
          <w:bCs/>
          <w:sz w:val="26"/>
          <w:szCs w:val="26"/>
          <w:lang w:val="ro-RO"/>
        </w:rPr>
        <w:t xml:space="preserve"> 2</w:t>
      </w:r>
      <w:r w:rsidR="00575288">
        <w:rPr>
          <w:bCs/>
          <w:sz w:val="26"/>
          <w:szCs w:val="26"/>
          <w:lang w:val="ro-RO"/>
        </w:rPr>
        <w:t>:</w:t>
      </w:r>
      <w:r w:rsidRPr="00575288">
        <w:rPr>
          <w:bCs/>
          <w:sz w:val="26"/>
          <w:szCs w:val="26"/>
          <w:lang w:val="ro-RO"/>
        </w:rPr>
        <w:t>9). Această preo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ie nu se bazează pe preo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ia levitică, ci derivă din preo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ia marelui nostru preot: Isus (Evrei 6:20).</w:t>
      </w:r>
    </w:p>
    <w:p w:rsidR="001532C0" w:rsidRPr="00575288" w:rsidRDefault="001532C0" w:rsidP="0057528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Dar înăl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area neamurilor nu presupune umilirea evreilor. Pavel compară poporul lui Dumnezeu cu un măslin ale cărui ramuri originale sunt poporul lui Israel care î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împarte locul cu ramuri altoite, adică neamurile (Rom. 11</w:t>
      </w:r>
      <w:r w:rsidR="00575288">
        <w:rPr>
          <w:bCs/>
          <w:sz w:val="26"/>
          <w:szCs w:val="26"/>
          <w:lang w:val="ro-RO"/>
        </w:rPr>
        <w:t>:</w:t>
      </w:r>
      <w:r w:rsidRPr="00575288">
        <w:rPr>
          <w:bCs/>
          <w:sz w:val="26"/>
          <w:szCs w:val="26"/>
          <w:lang w:val="ro-RO"/>
        </w:rPr>
        <w:t>17-18).</w:t>
      </w:r>
    </w:p>
    <w:p w:rsidR="001532C0" w:rsidRPr="00575288" w:rsidRDefault="001532C0" w:rsidP="0057528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/>
          <w:bCs/>
          <w:sz w:val="26"/>
          <w:szCs w:val="26"/>
          <w:lang w:val="ro-RO"/>
        </w:rPr>
        <w:t>Restaurarea finală. Isaia 66:22-24.</w:t>
      </w:r>
    </w:p>
    <w:p w:rsid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 xml:space="preserve">Restaurarea finală implică o reînnoire completă a cerurilor 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a pământului, care vor rămâne - împreună cu locuitorii lor - pentru eternitate (Isaia 66:22).</w:t>
      </w:r>
    </w:p>
    <w:p w:rsidR="001532C0" w:rsidRP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 xml:space="preserve">În fiecare sâmbătă ne vom închina împreună lui Dumnezeu 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în fiecare lună ne vom întâlni pentru a lua din rodul pomului vie</w:t>
      </w:r>
      <w:r w:rsidR="00575288">
        <w:rPr>
          <w:bCs/>
          <w:sz w:val="26"/>
          <w:szCs w:val="26"/>
          <w:lang w:val="ro-RO"/>
        </w:rPr>
        <w:t>ţ</w:t>
      </w:r>
      <w:r w:rsidRPr="00575288">
        <w:rPr>
          <w:bCs/>
          <w:sz w:val="26"/>
          <w:szCs w:val="26"/>
          <w:lang w:val="ro-RO"/>
        </w:rPr>
        <w:t>ii (Apoc. 22</w:t>
      </w:r>
      <w:r w:rsidR="00575288">
        <w:rPr>
          <w:bCs/>
          <w:sz w:val="26"/>
          <w:szCs w:val="26"/>
          <w:lang w:val="ro-RO"/>
        </w:rPr>
        <w:t>:</w:t>
      </w:r>
      <w:r w:rsidRPr="00575288">
        <w:rPr>
          <w:bCs/>
          <w:sz w:val="26"/>
          <w:szCs w:val="26"/>
          <w:lang w:val="ro-RO"/>
        </w:rPr>
        <w:t xml:space="preserve">2). 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toate acestea datorită marelui sacrificiu pe care Isus l-a făcut pentru noi!</w:t>
      </w:r>
    </w:p>
    <w:p w:rsidR="00575288" w:rsidRDefault="001532C0" w:rsidP="0057528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575288">
        <w:rPr>
          <w:bCs/>
          <w:sz w:val="26"/>
          <w:szCs w:val="26"/>
          <w:lang w:val="ro-RO"/>
        </w:rPr>
        <w:t>Isaia î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i încheie cartea printr-o notă de avertizare: oricine nu vrea să trăiască ve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nic va suferi moartea ve</w:t>
      </w:r>
      <w:r w:rsidR="00575288">
        <w:rPr>
          <w:bCs/>
          <w:sz w:val="26"/>
          <w:szCs w:val="26"/>
          <w:lang w:val="ro-RO"/>
        </w:rPr>
        <w:t>ş</w:t>
      </w:r>
      <w:r w:rsidRPr="00575288">
        <w:rPr>
          <w:bCs/>
          <w:sz w:val="26"/>
          <w:szCs w:val="26"/>
          <w:lang w:val="ro-RO"/>
        </w:rPr>
        <w:t>nică (Isaia 66:24; Apoc. 20</w:t>
      </w:r>
      <w:r w:rsidR="00575288">
        <w:rPr>
          <w:bCs/>
          <w:sz w:val="26"/>
          <w:szCs w:val="26"/>
          <w:lang w:val="ro-RO"/>
        </w:rPr>
        <w:t>:</w:t>
      </w:r>
      <w:r w:rsidRPr="00575288">
        <w:rPr>
          <w:bCs/>
          <w:sz w:val="26"/>
          <w:szCs w:val="26"/>
          <w:lang w:val="ro-RO"/>
        </w:rPr>
        <w:t>14-15).</w:t>
      </w:r>
    </w:p>
    <w:p w:rsidR="00F2624F" w:rsidRPr="007A4D46" w:rsidRDefault="00F2624F" w:rsidP="007A4D46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F2624F" w:rsidRPr="007A4D46" w:rsidSect="000B2C40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D51" w:rsidRDefault="00A94D51" w:rsidP="00575288">
      <w:pPr>
        <w:spacing w:after="0" w:line="240" w:lineRule="auto"/>
      </w:pPr>
      <w:r>
        <w:separator/>
      </w:r>
    </w:p>
  </w:endnote>
  <w:endnote w:type="continuationSeparator" w:id="1">
    <w:p w:rsidR="00A94D51" w:rsidRDefault="00A94D51" w:rsidP="0057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288" w:rsidRPr="00575288" w:rsidRDefault="00575288">
    <w:pPr>
      <w:pStyle w:val="Subsol"/>
      <w:rPr>
        <w:i/>
        <w:lang w:val="ro-RO"/>
      </w:rPr>
    </w:pPr>
    <w:r w:rsidRPr="00575288">
      <w:rPr>
        <w:i/>
        <w:lang w:val="ro-RO"/>
      </w:rPr>
      <w:t>Studiu Biblic, Trim. I, 2021 – Isaia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D51" w:rsidRDefault="00A94D51" w:rsidP="00575288">
      <w:pPr>
        <w:spacing w:after="0" w:line="240" w:lineRule="auto"/>
      </w:pPr>
      <w:r>
        <w:separator/>
      </w:r>
    </w:p>
  </w:footnote>
  <w:footnote w:type="continuationSeparator" w:id="1">
    <w:p w:rsidR="00A94D51" w:rsidRDefault="00A94D51" w:rsidP="0057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B68"/>
    <w:multiLevelType w:val="multilevel"/>
    <w:tmpl w:val="5D643122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4B0A"/>
    <w:rsid w:val="000B2C40"/>
    <w:rsid w:val="001532C0"/>
    <w:rsid w:val="00236021"/>
    <w:rsid w:val="003A6BEA"/>
    <w:rsid w:val="003C71AF"/>
    <w:rsid w:val="0043072C"/>
    <w:rsid w:val="00575288"/>
    <w:rsid w:val="005B44EB"/>
    <w:rsid w:val="0074687D"/>
    <w:rsid w:val="007A4D46"/>
    <w:rsid w:val="00A0620B"/>
    <w:rsid w:val="00A94D51"/>
    <w:rsid w:val="00B967E9"/>
    <w:rsid w:val="00C24B0A"/>
    <w:rsid w:val="00D76F77"/>
    <w:rsid w:val="00F2624F"/>
    <w:rsid w:val="00F4627F"/>
    <w:rsid w:val="00FC6F07"/>
    <w:rsid w:val="00FE4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BEA"/>
    <w:rPr>
      <w:rFonts w:cs="Arial"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24B0A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57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575288"/>
    <w:rPr>
      <w:rFonts w:cs="Arial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575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575288"/>
    <w:rPr>
      <w:rFonts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28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415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Renasterea planetei Pamant</dc:title>
  <dc:subject>Studiu Biblic, Trim. I, 2021 – Isaia</dc:subject>
  <dc:creator>Sergio Fustero Carreras</dc:creator>
  <cp:keywords>https://www.fustero.es/index_ro.php</cp:keywords>
  <dc:description/>
  <cp:lastModifiedBy>Administrator</cp:lastModifiedBy>
  <cp:revision>3</cp:revision>
  <dcterms:created xsi:type="dcterms:W3CDTF">2021-03-18T16:22:00Z</dcterms:created>
  <dcterms:modified xsi:type="dcterms:W3CDTF">2021-03-22T12:10:00Z</dcterms:modified>
</cp:coreProperties>
</file>