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F" w:rsidRPr="009146B5" w:rsidRDefault="00492E5F" w:rsidP="00492E5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9146B5">
        <w:rPr>
          <w:bCs/>
          <w:sz w:val="40"/>
          <w:szCs w:val="40"/>
          <w:lang w:val="ro-RO"/>
        </w:rPr>
        <w:t>Rezumatul Studiului 13 - Educaţie continuă</w:t>
      </w:r>
      <w:bookmarkEnd w:id="0"/>
      <w:bookmarkEnd w:id="1"/>
    </w:p>
    <w:p w:rsidR="00492E5F" w:rsidRPr="009146B5" w:rsidRDefault="00492E5F" w:rsidP="00492E5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B0ECB" w:rsidRPr="009146B5" w:rsidRDefault="002B0ECB" w:rsidP="00492E5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Învă</w:t>
      </w:r>
      <w:r w:rsidR="00492E5F" w:rsidRPr="009146B5">
        <w:rPr>
          <w:b/>
          <w:bCs/>
          <w:sz w:val="26"/>
          <w:szCs w:val="26"/>
          <w:lang w:val="ro-RO"/>
        </w:rPr>
        <w:t>ţ</w:t>
      </w:r>
      <w:r w:rsidRPr="009146B5">
        <w:rPr>
          <w:b/>
          <w:bCs/>
          <w:sz w:val="26"/>
          <w:szCs w:val="26"/>
          <w:lang w:val="ro-RO"/>
        </w:rPr>
        <w:t xml:space="preserve">area continuă </w:t>
      </w:r>
      <w:r w:rsidR="00492E5F" w:rsidRPr="009146B5">
        <w:rPr>
          <w:b/>
          <w:bCs/>
          <w:sz w:val="26"/>
          <w:szCs w:val="26"/>
          <w:lang w:val="ro-RO"/>
        </w:rPr>
        <w:t>ş</w:t>
      </w:r>
      <w:r w:rsidRPr="009146B5">
        <w:rPr>
          <w:b/>
          <w:bCs/>
          <w:sz w:val="26"/>
          <w:szCs w:val="26"/>
          <w:lang w:val="ro-RO"/>
        </w:rPr>
        <w:t>i dincolo:</w:t>
      </w:r>
    </w:p>
    <w:p w:rsidR="002B0ECB" w:rsidRPr="009146B5" w:rsidRDefault="002B0ECB" w:rsidP="00492E5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Cât timp vom învă</w:t>
      </w:r>
      <w:r w:rsidR="00492E5F" w:rsidRPr="009146B5">
        <w:rPr>
          <w:b/>
          <w:bCs/>
          <w:sz w:val="26"/>
          <w:szCs w:val="26"/>
          <w:lang w:val="ro-RO"/>
        </w:rPr>
        <w:t>ţ</w:t>
      </w:r>
      <w:r w:rsidRPr="009146B5">
        <w:rPr>
          <w:b/>
          <w:bCs/>
          <w:sz w:val="26"/>
          <w:szCs w:val="26"/>
          <w:lang w:val="ro-RO"/>
        </w:rPr>
        <w:t>a?</w:t>
      </w:r>
    </w:p>
    <w:p w:rsidR="009146B5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Ultima etapă a învă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ării noastre va începe cu învierea.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Isus a clarificat cerin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ele: (1) mânca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trupul [ave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părtă</w:t>
      </w:r>
      <w:r w:rsidR="00492E5F" w:rsidRPr="009146B5">
        <w:rPr>
          <w:bCs/>
          <w:vanish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 xml:space="preserve">ie cu El]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(2) be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i-i sângele [accepta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jertfa pe cruce în favoarea noastră] (Ioan 3:16).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În Ioan 6:45, Isus a lăsat clare condi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iile învierii: (1) mânca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trupul [ave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părtă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 xml:space="preserve">ie cu El]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(2) be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i-i sângele [accepta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jertfa pe cruce în favoarea noastră] (Ioan 3:16).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Spre deosebire de timpul limitat pe care îl avem în această via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ă, Isus ne va oferi timp nelimitat pentru învă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are nelimitată în compania Sa.</w:t>
      </w:r>
    </w:p>
    <w:p w:rsidR="002B0ECB" w:rsidRPr="009146B5" w:rsidRDefault="002B0ECB" w:rsidP="00492E5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În ce mediu vom învă</w:t>
      </w:r>
      <w:r w:rsidR="00492E5F" w:rsidRPr="009146B5">
        <w:rPr>
          <w:b/>
          <w:bCs/>
          <w:sz w:val="26"/>
          <w:szCs w:val="26"/>
          <w:lang w:val="ro-RO"/>
        </w:rPr>
        <w:t>ţ</w:t>
      </w:r>
      <w:r w:rsidRPr="009146B5">
        <w:rPr>
          <w:b/>
          <w:bCs/>
          <w:sz w:val="26"/>
          <w:szCs w:val="26"/>
          <w:lang w:val="ro-RO"/>
        </w:rPr>
        <w:t>a?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În prezent există multe obstacole care ne limitează învă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area: profesori imperfec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i, programe cu erori, capacitate intelectuală limitată, probleme personale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familiale ...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Odată cu sfâr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 xml:space="preserve">itul păcatului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al mor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ii, mediul în care vom studia va fi un mediu perfect. Noi în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ine vom fi transforma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perfec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iona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 de Dumnezeu, care ne va înzestra cu o capacitate intelectuală incomparabil superioară celei actuale </w:t>
      </w:r>
      <w:r w:rsidR="009146B5">
        <w:rPr>
          <w:bCs/>
          <w:sz w:val="26"/>
          <w:szCs w:val="26"/>
          <w:lang w:val="ro-RO"/>
        </w:rPr>
        <w:t>(1 Cor. 15:</w:t>
      </w:r>
      <w:r w:rsidRPr="009146B5">
        <w:rPr>
          <w:bCs/>
          <w:sz w:val="26"/>
          <w:szCs w:val="26"/>
          <w:lang w:val="ro-RO"/>
        </w:rPr>
        <w:t>42-49).</w:t>
      </w:r>
    </w:p>
    <w:p w:rsidR="002B0ECB" w:rsidRPr="009146B5" w:rsidRDefault="00492E5F" w:rsidP="00492E5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Ş</w:t>
      </w:r>
      <w:r w:rsidR="002B0ECB" w:rsidRPr="009146B5">
        <w:rPr>
          <w:b/>
          <w:bCs/>
          <w:sz w:val="26"/>
          <w:szCs w:val="26"/>
          <w:lang w:val="ro-RO"/>
        </w:rPr>
        <w:t>coala de dincolo:</w:t>
      </w:r>
    </w:p>
    <w:p w:rsidR="002B0ECB" w:rsidRPr="009146B5" w:rsidRDefault="00492E5F" w:rsidP="00492E5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Înscrierea</w:t>
      </w:r>
      <w:r w:rsidR="002B0ECB" w:rsidRPr="009146B5">
        <w:rPr>
          <w:b/>
          <w:bCs/>
          <w:sz w:val="26"/>
          <w:szCs w:val="26"/>
          <w:lang w:val="ro-RO"/>
        </w:rPr>
        <w:t>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După acest scurt hiatus cauzat de păcat, inten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ia lui Dumnezeu este să redeschidă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coala Edenului. Suntem cu to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ii invita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 să ne înscriem pentru aceasta (Ioan 3:16).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 xml:space="preserve">Ce presupune înscrierea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 xml:space="preserve">i acceptarea noastră la această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coală?</w:t>
      </w:r>
    </w:p>
    <w:p w:rsidR="00CE6321" w:rsidRPr="009146B5" w:rsidRDefault="002B0ECB" w:rsidP="00492E5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A-L accepta prin credin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ă pe Isus ca Mântuitor (Fapte 16:13).</w:t>
      </w:r>
    </w:p>
    <w:p w:rsidR="00CE6321" w:rsidRPr="009146B5" w:rsidRDefault="002B0ECB" w:rsidP="00492E5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Încredere în făg</w:t>
      </w:r>
      <w:r w:rsidR="00492E5F" w:rsidRPr="009146B5">
        <w:rPr>
          <w:bCs/>
          <w:sz w:val="26"/>
          <w:szCs w:val="26"/>
          <w:lang w:val="ro-RO"/>
        </w:rPr>
        <w:t>ăd</w:t>
      </w:r>
      <w:r w:rsidRPr="009146B5">
        <w:rPr>
          <w:bCs/>
          <w:sz w:val="26"/>
          <w:szCs w:val="26"/>
          <w:lang w:val="ro-RO"/>
        </w:rPr>
        <w:t>uin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ele Sale (Evrei 10:23).</w:t>
      </w:r>
    </w:p>
    <w:p w:rsidR="00CE6321" w:rsidRPr="009146B5" w:rsidRDefault="002B0ECB" w:rsidP="00492E5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A trăi în concordan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ă cu lumina primită (Iacov 1:21-22).</w:t>
      </w:r>
    </w:p>
    <w:p w:rsidR="002B0ECB" w:rsidRPr="009146B5" w:rsidRDefault="002B0ECB" w:rsidP="00492E5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A persevera până la sfâr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it (Matei 24:13).</w:t>
      </w:r>
    </w:p>
    <w:p w:rsidR="002B0ECB" w:rsidRPr="009146B5" w:rsidRDefault="002B0ECB" w:rsidP="00492E5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Programa.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 xml:space="preserve">Într-o lume lipsită de efectele păcatului, programele noastre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con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inutul </w:t>
      </w:r>
      <w:r w:rsidR="00492E5F" w:rsidRPr="009146B5">
        <w:rPr>
          <w:bCs/>
          <w:sz w:val="26"/>
          <w:szCs w:val="26"/>
          <w:lang w:val="ro-RO"/>
        </w:rPr>
        <w:t>„</w:t>
      </w:r>
      <w:r w:rsidRPr="009146B5">
        <w:rPr>
          <w:bCs/>
          <w:sz w:val="26"/>
          <w:szCs w:val="26"/>
          <w:lang w:val="ro-RO"/>
        </w:rPr>
        <w:t>manualelor</w:t>
      </w:r>
      <w:r w:rsidR="00492E5F" w:rsidRPr="009146B5">
        <w:rPr>
          <w:bCs/>
          <w:sz w:val="26"/>
          <w:szCs w:val="26"/>
          <w:lang w:val="ro-RO"/>
        </w:rPr>
        <w:t>”</w:t>
      </w:r>
      <w:r w:rsidRPr="009146B5">
        <w:rPr>
          <w:bCs/>
          <w:sz w:val="26"/>
          <w:szCs w:val="26"/>
          <w:lang w:val="ro-RO"/>
        </w:rPr>
        <w:t xml:space="preserve"> noastre vor fi foarte diferite de cele de</w:t>
      </w:r>
      <w:r w:rsidR="009146B5">
        <w:rPr>
          <w:bCs/>
          <w:sz w:val="26"/>
          <w:szCs w:val="26"/>
          <w:lang w:val="ro-RO"/>
        </w:rPr>
        <w:t xml:space="preserve"> </w:t>
      </w:r>
      <w:r w:rsidRPr="009146B5">
        <w:rPr>
          <w:bCs/>
          <w:sz w:val="26"/>
          <w:szCs w:val="26"/>
          <w:lang w:val="ro-RO"/>
        </w:rPr>
        <w:t>astăzi.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Dar materia principală care ne va ocupa aten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ia va fi planul Mântuirii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marea iubire a lui Dumnezeu (Zaharia 13:6).</w:t>
      </w:r>
    </w:p>
    <w:p w:rsidR="002B0ECB" w:rsidRPr="009146B5" w:rsidRDefault="002B0ECB" w:rsidP="00492E5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46B5">
        <w:rPr>
          <w:b/>
          <w:bCs/>
          <w:sz w:val="26"/>
          <w:szCs w:val="26"/>
          <w:lang w:val="ro-RO"/>
        </w:rPr>
        <w:t>Învă</w:t>
      </w:r>
      <w:r w:rsidR="00492E5F" w:rsidRPr="009146B5">
        <w:rPr>
          <w:b/>
          <w:bCs/>
          <w:sz w:val="26"/>
          <w:szCs w:val="26"/>
          <w:lang w:val="ro-RO"/>
        </w:rPr>
        <w:t>ţ</w:t>
      </w:r>
      <w:r w:rsidRPr="009146B5">
        <w:rPr>
          <w:b/>
          <w:bCs/>
          <w:sz w:val="26"/>
          <w:szCs w:val="26"/>
          <w:lang w:val="ro-RO"/>
        </w:rPr>
        <w:t>ătorul.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 xml:space="preserve">În universitatea de dincolo, Isus va continua să fie profesorul nostru, care ne va îndruma studiile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ne va conduce la o cunoa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 xml:space="preserve">tere din ce în ce mai mare a caracterului Său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a Crea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iei Sale (Isaia 54:13).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>Cu un timp nelimitat pentru a învă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a, vom primi o revela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ie din ce în ce mai glorioasă a lui Dumnezeu. Cu cât aflăm mai multe despre caracterul Său, cu atât Îl vom admira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cântecele noastre de laudă vor cre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te.</w:t>
      </w:r>
    </w:p>
    <w:p w:rsidR="002B0ECB" w:rsidRPr="009146B5" w:rsidRDefault="002B0ECB" w:rsidP="00492E5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46B5">
        <w:rPr>
          <w:bCs/>
          <w:sz w:val="26"/>
          <w:szCs w:val="26"/>
          <w:lang w:val="ro-RO"/>
        </w:rPr>
        <w:t xml:space="preserve">Atunci, </w:t>
      </w:r>
      <w:r w:rsidR="00492E5F" w:rsidRPr="009146B5">
        <w:rPr>
          <w:bCs/>
          <w:sz w:val="26"/>
          <w:szCs w:val="26"/>
          <w:lang w:val="ro-RO"/>
        </w:rPr>
        <w:t>„</w:t>
      </w:r>
      <w:r w:rsidRPr="009146B5">
        <w:rPr>
          <w:bCs/>
          <w:sz w:val="26"/>
          <w:szCs w:val="26"/>
          <w:lang w:val="ro-RO"/>
        </w:rPr>
        <w:t xml:space="preserve">De la atomul minuscul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până la lumile cele mari, toate lucrurile, însufle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ite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neînsufle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>ite, în frumuse</w:t>
      </w:r>
      <w:r w:rsidR="00492E5F" w:rsidRPr="009146B5">
        <w:rPr>
          <w:bCs/>
          <w:sz w:val="26"/>
          <w:szCs w:val="26"/>
          <w:lang w:val="ro-RO"/>
        </w:rPr>
        <w:t>ţ</w:t>
      </w:r>
      <w:r w:rsidRPr="009146B5">
        <w:rPr>
          <w:bCs/>
          <w:sz w:val="26"/>
          <w:szCs w:val="26"/>
          <w:lang w:val="ro-RO"/>
        </w:rPr>
        <w:t xml:space="preserve">ea lor neumbrită 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 într-o bucurie desăvâr</w:t>
      </w:r>
      <w:r w:rsidR="00492E5F" w:rsidRPr="009146B5">
        <w:rPr>
          <w:bCs/>
          <w:sz w:val="26"/>
          <w:szCs w:val="26"/>
          <w:lang w:val="ro-RO"/>
        </w:rPr>
        <w:t>ş</w:t>
      </w:r>
      <w:r w:rsidRPr="009146B5">
        <w:rPr>
          <w:bCs/>
          <w:sz w:val="26"/>
          <w:szCs w:val="26"/>
          <w:lang w:val="ro-RO"/>
        </w:rPr>
        <w:t>ită, [vor] declara că Dumnezeu este iubire.</w:t>
      </w:r>
      <w:r w:rsidR="00492E5F" w:rsidRPr="009146B5">
        <w:rPr>
          <w:bCs/>
          <w:sz w:val="26"/>
          <w:szCs w:val="26"/>
          <w:lang w:val="ro-RO"/>
        </w:rPr>
        <w:t>”</w:t>
      </w:r>
      <w:r w:rsidRPr="009146B5">
        <w:rPr>
          <w:bCs/>
          <w:sz w:val="26"/>
          <w:szCs w:val="26"/>
          <w:lang w:val="ro-RO"/>
        </w:rPr>
        <w:t xml:space="preserve"> (Elen G. White, Tragedia Veacurilor, pag. 678).</w:t>
      </w:r>
    </w:p>
    <w:p w:rsidR="0055392F" w:rsidRPr="009146B5" w:rsidRDefault="0055392F" w:rsidP="00492E5F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55392F" w:rsidRPr="009146B5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72" w:rsidRDefault="00340A72" w:rsidP="00492E5F">
      <w:pPr>
        <w:spacing w:after="0" w:line="240" w:lineRule="auto"/>
      </w:pPr>
      <w:r>
        <w:separator/>
      </w:r>
    </w:p>
  </w:endnote>
  <w:endnote w:type="continuationSeparator" w:id="1">
    <w:p w:rsidR="00340A72" w:rsidRDefault="00340A72" w:rsidP="0049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5F" w:rsidRPr="00492E5F" w:rsidRDefault="00492E5F">
    <w:pPr>
      <w:pStyle w:val="Subsol"/>
      <w:rPr>
        <w:i/>
        <w:lang w:val="ro-RO"/>
      </w:rPr>
    </w:pPr>
    <w:r w:rsidRPr="00492E5F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72" w:rsidRDefault="00340A72" w:rsidP="00492E5F">
      <w:pPr>
        <w:spacing w:after="0" w:line="240" w:lineRule="auto"/>
      </w:pPr>
      <w:r>
        <w:separator/>
      </w:r>
    </w:p>
  </w:footnote>
  <w:footnote w:type="continuationSeparator" w:id="1">
    <w:p w:rsidR="00340A72" w:rsidRDefault="00340A72" w:rsidP="0049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5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7527A7"/>
    <w:multiLevelType w:val="hybridMultilevel"/>
    <w:tmpl w:val="E0ACA3A0"/>
    <w:lvl w:ilvl="0" w:tplc="B50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CB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6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8E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E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A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4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B3"/>
    <w:rsid w:val="00013FED"/>
    <w:rsid w:val="000B2C40"/>
    <w:rsid w:val="002632B6"/>
    <w:rsid w:val="002B0ECB"/>
    <w:rsid w:val="00340A72"/>
    <w:rsid w:val="003A6BEA"/>
    <w:rsid w:val="003C71AF"/>
    <w:rsid w:val="00492E5F"/>
    <w:rsid w:val="0055392F"/>
    <w:rsid w:val="00584DEB"/>
    <w:rsid w:val="009146B5"/>
    <w:rsid w:val="00952BAE"/>
    <w:rsid w:val="00CE6321"/>
    <w:rsid w:val="00CF7F4E"/>
    <w:rsid w:val="00DB09B3"/>
    <w:rsid w:val="00E76342"/>
    <w:rsid w:val="00EC7886"/>
    <w:rsid w:val="00F2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09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49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92E5F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9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92E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2143</Characters>
  <Application>Microsoft Office Word</Application>
  <DocSecurity>0</DocSecurity>
  <Lines>17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Educatie continua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2020-12-20T18:41:00Z</dcterms:created>
  <dcterms:modified xsi:type="dcterms:W3CDTF">2020-12-22T10:08:00Z</dcterms:modified>
</cp:coreProperties>
</file>