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89" w:rsidRPr="00FB7B89" w:rsidRDefault="00FB7B89" w:rsidP="00FB7B8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FB7B89">
        <w:rPr>
          <w:bCs/>
          <w:sz w:val="40"/>
          <w:szCs w:val="40"/>
          <w:lang w:val="ro-RO"/>
        </w:rPr>
        <w:t>Rezumatul Studiului 6 - Posibilităţi nelimitate</w:t>
      </w:r>
      <w:bookmarkEnd w:id="0"/>
      <w:bookmarkEnd w:id="1"/>
    </w:p>
    <w:p w:rsidR="00FB7B89" w:rsidRPr="00FB7B89" w:rsidRDefault="00FB7B89" w:rsidP="00FB7B89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6C14A0" w:rsidRPr="00FB7B89" w:rsidRDefault="00F96D4B" w:rsidP="00FB7B8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FB7B89">
        <w:rPr>
          <w:b/>
          <w:bCs/>
          <w:sz w:val="28"/>
          <w:szCs w:val="24"/>
          <w:lang w:val="ro-RO"/>
        </w:rPr>
        <w:t>Cine</w:t>
      </w:r>
      <w:r w:rsidR="006C14A0" w:rsidRPr="00FB7B89">
        <w:rPr>
          <w:b/>
          <w:bCs/>
          <w:sz w:val="28"/>
          <w:szCs w:val="24"/>
          <w:lang w:val="ro-RO"/>
        </w:rPr>
        <w:t xml:space="preserve"> prime</w:t>
      </w:r>
      <w:r w:rsidR="00FB7B89">
        <w:rPr>
          <w:b/>
          <w:bCs/>
          <w:sz w:val="28"/>
          <w:szCs w:val="24"/>
          <w:lang w:val="ro-RO"/>
        </w:rPr>
        <w:t>ş</w:t>
      </w:r>
      <w:r w:rsidR="006C14A0" w:rsidRPr="00FB7B89">
        <w:rPr>
          <w:b/>
          <w:bCs/>
          <w:sz w:val="28"/>
          <w:szCs w:val="24"/>
          <w:lang w:val="ro-RO"/>
        </w:rPr>
        <w:t>te</w:t>
      </w:r>
      <w:r w:rsidRPr="00FB7B89">
        <w:rPr>
          <w:b/>
          <w:bCs/>
          <w:sz w:val="28"/>
          <w:szCs w:val="24"/>
          <w:lang w:val="ro-RO"/>
        </w:rPr>
        <w:t xml:space="preserve"> darurile spirituale</w:t>
      </w:r>
      <w:r w:rsidR="006C14A0" w:rsidRPr="00FB7B89">
        <w:rPr>
          <w:b/>
          <w:bCs/>
          <w:sz w:val="28"/>
          <w:szCs w:val="24"/>
          <w:lang w:val="ro-RO"/>
        </w:rPr>
        <w:t>?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>Pavel compara membrii bisericii cu mădularele corpului omenesc, echivalând biserica cu trupul lui Hristos (1</w:t>
      </w:r>
      <w:r w:rsidR="00FB7B89">
        <w:rPr>
          <w:bCs/>
          <w:sz w:val="28"/>
          <w:szCs w:val="24"/>
          <w:lang w:val="ro-RO"/>
        </w:rPr>
        <w:t xml:space="preserve"> </w:t>
      </w:r>
      <w:r w:rsidRPr="00FB7B89">
        <w:rPr>
          <w:bCs/>
          <w:sz w:val="28"/>
          <w:szCs w:val="24"/>
          <w:lang w:val="ro-RO"/>
        </w:rPr>
        <w:t>Cor. 12:12-27).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>La fel cum nu există mădulare fără o func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ie în corp, nu există membri fără un rost în biserică.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>Fiecare prime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te cel pu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in un dar spiritual pe care trebuie să-l folosească în unire cu ceilal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i membri pentru a împărtă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 xml:space="preserve">i iubirea lui Hristos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adevărul său cu lumea.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>Nu există nici un dar care nu poate fi folosit sau un membru inutil. În această lucrare, cel care predică mul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imilor este la fel de valoros ca cel care se roagă în tăcere.</w:t>
      </w:r>
    </w:p>
    <w:p w:rsidR="006C14A0" w:rsidRPr="00FB7B89" w:rsidRDefault="00F96D4B" w:rsidP="00FB7B8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FB7B89">
        <w:rPr>
          <w:b/>
          <w:bCs/>
          <w:sz w:val="28"/>
          <w:szCs w:val="24"/>
          <w:lang w:val="ro-RO"/>
        </w:rPr>
        <w:t xml:space="preserve">Cine </w:t>
      </w:r>
      <w:r w:rsidR="006C14A0" w:rsidRPr="00FB7B89">
        <w:rPr>
          <w:b/>
          <w:bCs/>
          <w:sz w:val="28"/>
          <w:szCs w:val="24"/>
          <w:lang w:val="ro-RO"/>
        </w:rPr>
        <w:t>oferă</w:t>
      </w:r>
      <w:r w:rsidRPr="00FB7B89">
        <w:rPr>
          <w:b/>
          <w:bCs/>
          <w:sz w:val="28"/>
          <w:szCs w:val="24"/>
          <w:lang w:val="ro-RO"/>
        </w:rPr>
        <w:t xml:space="preserve"> darurile spirituale</w:t>
      </w:r>
      <w:r w:rsidR="006C14A0" w:rsidRPr="00FB7B89">
        <w:rPr>
          <w:b/>
          <w:bCs/>
          <w:sz w:val="28"/>
          <w:szCs w:val="24"/>
          <w:lang w:val="ro-RO"/>
        </w:rPr>
        <w:t>?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 xml:space="preserve">Biblia ne spune că fiecare dar perfect vine de la Dumnezeu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că, în persoana Duhului Sfânt, El le dăruie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te fiecăruia a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a cum vrea El (Iacov 1:17).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 xml:space="preserve">De ce nu putem alege darurile pe care vrem să le avem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să le folosim?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>Pentru că avem o cunoa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 xml:space="preserve">tere limitată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imperfectă a modului de a desfă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ura activitatea care ne-a fost încredin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ată.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 xml:space="preserve">Din acest motiv, atunci când dăruim inimile noastre lui Isus, Dumnezeu ne oferă daruri specifice, pe care El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tie că biserica le va avea nevoie pentru cre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terea ei.</w:t>
      </w:r>
    </w:p>
    <w:p w:rsidR="006C14A0" w:rsidRPr="00FB7B89" w:rsidRDefault="006C14A0" w:rsidP="00FB7B8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/>
          <w:bCs/>
          <w:sz w:val="28"/>
          <w:szCs w:val="24"/>
          <w:lang w:val="ro-RO"/>
        </w:rPr>
        <w:t>La ce folosesc darurile spirituale?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 xml:space="preserve">În Romani 12:6-8, 1 Corinteni 12: 8-10, 28-30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Efeseni 4:11 avem mai multe liste cu daruri specifice date credincio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ilor timpurii.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 xml:space="preserve">La aceste prime daruri, astăzi putem adăuga altele, cum ar fi editare de imagini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video, avioane zburătoare etc.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>Darurile spirituale nu sunt talente naturale, de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acestea pot fi sfin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 xml:space="preserve">ite de Duhul Sfânt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folosite în slujirea lui Hristos (devenind astfel daruri spirituale).</w:t>
      </w:r>
    </w:p>
    <w:p w:rsidR="006C14A0" w:rsidRPr="00FB7B89" w:rsidRDefault="006C14A0" w:rsidP="00FB7B8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FB7B89">
        <w:rPr>
          <w:b/>
          <w:bCs/>
          <w:sz w:val="28"/>
          <w:szCs w:val="24"/>
          <w:lang w:val="ro-RO"/>
        </w:rPr>
        <w:t xml:space="preserve">Cum </w:t>
      </w:r>
      <w:r w:rsidR="00FB7B89">
        <w:rPr>
          <w:b/>
          <w:bCs/>
          <w:sz w:val="28"/>
          <w:szCs w:val="24"/>
          <w:lang w:val="ro-RO"/>
        </w:rPr>
        <w:t>ş</w:t>
      </w:r>
      <w:r w:rsidRPr="00FB7B89">
        <w:rPr>
          <w:b/>
          <w:bCs/>
          <w:sz w:val="28"/>
          <w:szCs w:val="24"/>
          <w:lang w:val="ro-RO"/>
        </w:rPr>
        <w:t xml:space="preserve">tiu </w:t>
      </w:r>
      <w:r w:rsidR="006058F2" w:rsidRPr="00FB7B89">
        <w:rPr>
          <w:b/>
          <w:bCs/>
          <w:sz w:val="28"/>
          <w:szCs w:val="24"/>
          <w:lang w:val="ro-RO"/>
        </w:rPr>
        <w:t>ce</w:t>
      </w:r>
      <w:r w:rsidRPr="00FB7B89">
        <w:rPr>
          <w:b/>
          <w:bCs/>
          <w:sz w:val="28"/>
          <w:szCs w:val="24"/>
          <w:lang w:val="ro-RO"/>
        </w:rPr>
        <w:t xml:space="preserve"> </w:t>
      </w:r>
      <w:r w:rsidR="006058F2" w:rsidRPr="00FB7B89">
        <w:rPr>
          <w:b/>
          <w:bCs/>
          <w:sz w:val="28"/>
          <w:szCs w:val="24"/>
          <w:lang w:val="ro-RO"/>
        </w:rPr>
        <w:t>daruri spirituale</w:t>
      </w:r>
      <w:r w:rsidRPr="00FB7B89">
        <w:rPr>
          <w:b/>
          <w:bCs/>
          <w:sz w:val="28"/>
          <w:szCs w:val="24"/>
          <w:lang w:val="ro-RO"/>
        </w:rPr>
        <w:t xml:space="preserve"> posed?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>To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i primim daruri ... Dar pe care dintre ele le am?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>Cel mai bun mod de a le descoperi este să te „descurci” de afaceri: participă la activită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 xml:space="preserve">i specifice în cadrul unui departament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verifică dacă am fost instrui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i pentru acea muncă sau nu. Să definim conceptele:</w:t>
      </w:r>
    </w:p>
    <w:p w:rsidR="008C5BA3" w:rsidRPr="00FB7B89" w:rsidRDefault="008C5BA3" w:rsidP="00FB7B8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A347A">
        <w:rPr>
          <w:bCs/>
          <w:sz w:val="28"/>
          <w:szCs w:val="24"/>
          <w:u w:val="single"/>
          <w:lang w:val="ro-RO"/>
        </w:rPr>
        <w:t>Daruri</w:t>
      </w:r>
      <w:r w:rsidRPr="00FB7B89">
        <w:rPr>
          <w:bCs/>
          <w:sz w:val="28"/>
          <w:szCs w:val="24"/>
          <w:lang w:val="ro-RO"/>
        </w:rPr>
        <w:t>: Calită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i speciale (ex. u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urin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a de a învă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a).</w:t>
      </w:r>
    </w:p>
    <w:p w:rsidR="008C5BA3" w:rsidRPr="00FB7B89" w:rsidRDefault="008C5BA3" w:rsidP="00FB7B8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A347A">
        <w:rPr>
          <w:bCs/>
          <w:sz w:val="28"/>
          <w:szCs w:val="24"/>
          <w:u w:val="single"/>
          <w:lang w:val="ro-RO"/>
        </w:rPr>
        <w:t>Slujbe</w:t>
      </w:r>
      <w:r w:rsidRPr="00FB7B89">
        <w:rPr>
          <w:bCs/>
          <w:sz w:val="28"/>
          <w:szCs w:val="24"/>
          <w:lang w:val="ro-RO"/>
        </w:rPr>
        <w:t xml:space="preserve">: zone generale de slujire (ex.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coala de Sabat).</w:t>
      </w:r>
    </w:p>
    <w:p w:rsidR="006C14A0" w:rsidRPr="00FB7B89" w:rsidRDefault="008C5BA3" w:rsidP="00FB7B8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A347A">
        <w:rPr>
          <w:bCs/>
          <w:sz w:val="28"/>
          <w:szCs w:val="24"/>
          <w:u w:val="single"/>
          <w:lang w:val="ro-RO"/>
        </w:rPr>
        <w:t>Activită</w:t>
      </w:r>
      <w:r w:rsidR="00FB7B89" w:rsidRPr="006A347A">
        <w:rPr>
          <w:bCs/>
          <w:sz w:val="28"/>
          <w:szCs w:val="24"/>
          <w:u w:val="single"/>
          <w:lang w:val="ro-RO"/>
        </w:rPr>
        <w:t>ţ</w:t>
      </w:r>
      <w:r w:rsidRPr="006A347A">
        <w:rPr>
          <w:bCs/>
          <w:sz w:val="28"/>
          <w:szCs w:val="24"/>
          <w:u w:val="single"/>
          <w:lang w:val="ro-RO"/>
        </w:rPr>
        <w:t>i</w:t>
      </w:r>
      <w:r w:rsidRPr="00FB7B89">
        <w:rPr>
          <w:bCs/>
          <w:sz w:val="28"/>
          <w:szCs w:val="24"/>
          <w:lang w:val="ro-RO"/>
        </w:rPr>
        <w:t xml:space="preserve">: </w:t>
      </w:r>
      <w:r w:rsidR="00FB7B89">
        <w:rPr>
          <w:bCs/>
          <w:sz w:val="28"/>
          <w:szCs w:val="24"/>
          <w:lang w:val="ro-RO"/>
        </w:rPr>
        <w:t>evenimente speci</w:t>
      </w:r>
      <w:r w:rsidRPr="00FB7B89">
        <w:rPr>
          <w:bCs/>
          <w:sz w:val="28"/>
          <w:szCs w:val="24"/>
          <w:lang w:val="ro-RO"/>
        </w:rPr>
        <w:t xml:space="preserve">fice (ex. Conducerea unei grupe de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coala de sabat).</w:t>
      </w:r>
    </w:p>
    <w:p w:rsidR="006C14A0" w:rsidRPr="00FB7B89" w:rsidRDefault="00F96D4B" w:rsidP="00FB7B8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FB7B89">
        <w:rPr>
          <w:b/>
          <w:bCs/>
          <w:sz w:val="28"/>
          <w:szCs w:val="24"/>
          <w:lang w:val="ro-RO"/>
        </w:rPr>
        <w:t>Cum pot să dezvolt darurile spirituale</w:t>
      </w:r>
      <w:r w:rsidR="006C14A0" w:rsidRPr="00FB7B89">
        <w:rPr>
          <w:b/>
          <w:bCs/>
          <w:sz w:val="28"/>
          <w:szCs w:val="24"/>
          <w:lang w:val="ro-RO"/>
        </w:rPr>
        <w:t>?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 xml:space="preserve">În parabola </w:t>
      </w:r>
      <w:r w:rsidR="00FB7B89" w:rsidRPr="00FB7B89">
        <w:rPr>
          <w:bCs/>
          <w:sz w:val="28"/>
          <w:szCs w:val="24"/>
          <w:lang w:val="ro-RO"/>
        </w:rPr>
        <w:t>talan</w:t>
      </w:r>
      <w:r w:rsidR="00FB7B89">
        <w:rPr>
          <w:bCs/>
          <w:sz w:val="28"/>
          <w:szCs w:val="24"/>
          <w:lang w:val="ro-RO"/>
        </w:rPr>
        <w:t>ţ</w:t>
      </w:r>
      <w:r w:rsidR="00FB7B89" w:rsidRPr="00FB7B89">
        <w:rPr>
          <w:bCs/>
          <w:sz w:val="28"/>
          <w:szCs w:val="24"/>
          <w:lang w:val="ro-RO"/>
        </w:rPr>
        <w:t>ilor</w:t>
      </w:r>
      <w:r w:rsidRPr="00FB7B89">
        <w:rPr>
          <w:bCs/>
          <w:sz w:val="28"/>
          <w:szCs w:val="24"/>
          <w:lang w:val="ro-RO"/>
        </w:rPr>
        <w:t>, Isus explică faptul că, de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fiecare prime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te daruri, unii primesc mai mult decât al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ii (Matei 25: 14-30).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>Dar acesta este doar punctul de plecare. Odată primit, putem „negocia” cu darurile noastre.</w:t>
      </w:r>
    </w:p>
    <w:p w:rsidR="006C14A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>Pe măsură ce le folosim, acestea vor cre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 xml:space="preserve">te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vom primi chiar noi daruri. Aten</w:t>
      </w:r>
      <w:r w:rsidR="00FB7B89">
        <w:rPr>
          <w:bCs/>
          <w:sz w:val="28"/>
          <w:szCs w:val="24"/>
          <w:lang w:val="ro-RO"/>
        </w:rPr>
        <w:t>ţ</w:t>
      </w:r>
      <w:r w:rsidRPr="00FB7B89">
        <w:rPr>
          <w:bCs/>
          <w:sz w:val="28"/>
          <w:szCs w:val="24"/>
          <w:lang w:val="ro-RO"/>
        </w:rPr>
        <w:t>ie, însă, dacă nu ne folosim darurile, le pierdem.</w:t>
      </w:r>
    </w:p>
    <w:p w:rsidR="00B77FE0" w:rsidRPr="00FB7B89" w:rsidRDefault="006C14A0" w:rsidP="00FB7B8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B7B89">
        <w:rPr>
          <w:bCs/>
          <w:sz w:val="28"/>
          <w:szCs w:val="24"/>
          <w:lang w:val="ro-RO"/>
        </w:rPr>
        <w:t xml:space="preserve">Să-i cerem lui Dumnezeu să ne arate darurile noastre </w:t>
      </w:r>
      <w:r w:rsidR="00FB7B89">
        <w:rPr>
          <w:bCs/>
          <w:sz w:val="28"/>
          <w:szCs w:val="24"/>
          <w:lang w:val="ro-RO"/>
        </w:rPr>
        <w:t>ş</w:t>
      </w:r>
      <w:r w:rsidRPr="00FB7B89">
        <w:rPr>
          <w:bCs/>
          <w:sz w:val="28"/>
          <w:szCs w:val="24"/>
          <w:lang w:val="ro-RO"/>
        </w:rPr>
        <w:t>i în ce zone le putem folosi. Nu contează atât cât de multe cadouri avem, ci ceea ce facem cu ceea ce avem.</w:t>
      </w:r>
    </w:p>
    <w:sectPr w:rsidR="00B77FE0" w:rsidRPr="00FB7B89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DE" w:rsidRDefault="004D3CDE" w:rsidP="00FB7B89">
      <w:pPr>
        <w:spacing w:after="0" w:line="240" w:lineRule="auto"/>
      </w:pPr>
      <w:r>
        <w:separator/>
      </w:r>
    </w:p>
  </w:endnote>
  <w:endnote w:type="continuationSeparator" w:id="0">
    <w:p w:rsidR="004D3CDE" w:rsidRDefault="004D3CDE" w:rsidP="00FB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89" w:rsidRPr="00FB7B89" w:rsidRDefault="00FB7B89">
    <w:pPr>
      <w:pStyle w:val="Subsol"/>
      <w:rPr>
        <w:i/>
        <w:lang w:val="ro-RO"/>
      </w:rPr>
    </w:pPr>
    <w:r w:rsidRPr="00FB7B89">
      <w:rPr>
        <w:i/>
        <w:lang w:val="ro-RO"/>
      </w:rPr>
      <w:t xml:space="preserve">Studiu Biblic, </w:t>
    </w:r>
    <w:proofErr w:type="spellStart"/>
    <w:r w:rsidRPr="00FB7B89">
      <w:rPr>
        <w:i/>
        <w:lang w:val="ro-RO"/>
      </w:rPr>
      <w:t>Trim</w:t>
    </w:r>
    <w:proofErr w:type="spellEnd"/>
    <w:r w:rsidRPr="00FB7B89">
      <w:rPr>
        <w:i/>
        <w:lang w:val="ro-RO"/>
      </w:rPr>
      <w:t xml:space="preserve">. </w:t>
    </w:r>
    <w:proofErr w:type="spellStart"/>
    <w:r w:rsidRPr="00FB7B89">
      <w:rPr>
        <w:i/>
        <w:lang w:val="ro-RO"/>
      </w:rPr>
      <w:t>III</w:t>
    </w:r>
    <w:proofErr w:type="spellEnd"/>
    <w:r w:rsidRPr="00FB7B89">
      <w:rPr>
        <w:i/>
        <w:lang w:val="ro-RO"/>
      </w:rPr>
      <w:t>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DE" w:rsidRDefault="004D3CDE" w:rsidP="00FB7B89">
      <w:pPr>
        <w:spacing w:after="0" w:line="240" w:lineRule="auto"/>
      </w:pPr>
      <w:r>
        <w:separator/>
      </w:r>
    </w:p>
  </w:footnote>
  <w:footnote w:type="continuationSeparator" w:id="0">
    <w:p w:rsidR="004D3CDE" w:rsidRDefault="004D3CDE" w:rsidP="00FB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E07"/>
    <w:multiLevelType w:val="multilevel"/>
    <w:tmpl w:val="8ECC89D0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70DC763F"/>
    <w:multiLevelType w:val="hybridMultilevel"/>
    <w:tmpl w:val="39D05284"/>
    <w:lvl w:ilvl="0" w:tplc="ECDC5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2A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0C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07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7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E8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A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2C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E0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34F"/>
    <w:rsid w:val="000B2C40"/>
    <w:rsid w:val="00221629"/>
    <w:rsid w:val="00285085"/>
    <w:rsid w:val="003611AF"/>
    <w:rsid w:val="003A6BEA"/>
    <w:rsid w:val="003C71AF"/>
    <w:rsid w:val="004D3CDE"/>
    <w:rsid w:val="006058F2"/>
    <w:rsid w:val="006A347A"/>
    <w:rsid w:val="006C14A0"/>
    <w:rsid w:val="008C5BA3"/>
    <w:rsid w:val="0097483A"/>
    <w:rsid w:val="00A633FA"/>
    <w:rsid w:val="00A9234F"/>
    <w:rsid w:val="00AD1FD0"/>
    <w:rsid w:val="00B77FE0"/>
    <w:rsid w:val="00BA625D"/>
    <w:rsid w:val="00F96D4B"/>
    <w:rsid w:val="00FB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9234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FB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B7B89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FB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B7B8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Posibilitati nelimitate</dc:title>
  <dc:subject>Studiu Biblic, Trim. III, 2020 – Bucuria misiunii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2020-08-04T16:03:00Z</dcterms:created>
  <dcterms:modified xsi:type="dcterms:W3CDTF">2020-08-05T19:39:00Z</dcterms:modified>
</cp:coreProperties>
</file>