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48" w:rsidRPr="004B1648" w:rsidRDefault="004B1648" w:rsidP="004B164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4B1648">
        <w:rPr>
          <w:bCs/>
          <w:sz w:val="40"/>
          <w:szCs w:val="40"/>
          <w:lang w:val="ro-RO"/>
        </w:rPr>
        <w:t>Rezumatul Studiului 12 - Marile puteri şi poporul lui Dumnezeu</w:t>
      </w:r>
      <w:bookmarkEnd w:id="1"/>
      <w:bookmarkEnd w:id="2"/>
    </w:p>
    <w:p w:rsidR="004B1648" w:rsidRPr="004B1648" w:rsidRDefault="004B1648" w:rsidP="004B1648">
      <w:pPr>
        <w:spacing w:after="0" w:line="240" w:lineRule="auto"/>
        <w:jc w:val="both"/>
        <w:rPr>
          <w:bCs/>
          <w:szCs w:val="24"/>
          <w:lang w:val="ro-RO"/>
        </w:rPr>
      </w:pPr>
    </w:p>
    <w:p w:rsidR="003856FB" w:rsidRPr="004B1648" w:rsidRDefault="003856FB" w:rsidP="004B164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4B1648">
        <w:rPr>
          <w:b/>
          <w:bCs/>
          <w:szCs w:val="24"/>
          <w:lang w:val="ro-RO"/>
        </w:rPr>
        <w:t>Persia. Daniel 11:1-2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 xml:space="preserve">Cei trei regi ce au urmat după Cir au fost </w:t>
      </w:r>
      <w:proofErr w:type="spellStart"/>
      <w:r w:rsidRPr="004B1648">
        <w:rPr>
          <w:bCs/>
          <w:szCs w:val="24"/>
          <w:lang w:val="ro-RO"/>
        </w:rPr>
        <w:t>Cambyses</w:t>
      </w:r>
      <w:proofErr w:type="spellEnd"/>
      <w:r w:rsidRPr="004B1648">
        <w:rPr>
          <w:bCs/>
          <w:szCs w:val="24"/>
          <w:lang w:val="ro-RO"/>
        </w:rPr>
        <w:t xml:space="preserve">, </w:t>
      </w:r>
      <w:proofErr w:type="spellStart"/>
      <w:r w:rsidRPr="004B1648">
        <w:rPr>
          <w:bCs/>
          <w:szCs w:val="24"/>
          <w:lang w:val="ro-RO"/>
        </w:rPr>
        <w:t>Smerdis</w:t>
      </w:r>
      <w:proofErr w:type="spellEnd"/>
      <w:r w:rsidRPr="004B1648">
        <w:rPr>
          <w:bCs/>
          <w:szCs w:val="24"/>
          <w:lang w:val="ro-RO"/>
        </w:rPr>
        <w:t xml:space="preserve">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 xml:space="preserve">i Darius. Cel de-al patrulea a fost </w:t>
      </w:r>
      <w:proofErr w:type="spellStart"/>
      <w:r w:rsidRPr="004B1648">
        <w:rPr>
          <w:bCs/>
          <w:szCs w:val="24"/>
          <w:lang w:val="ro-RO"/>
        </w:rPr>
        <w:t>Xerxes</w:t>
      </w:r>
      <w:proofErr w:type="spellEnd"/>
      <w:r w:rsidRPr="004B1648">
        <w:rPr>
          <w:bCs/>
          <w:szCs w:val="24"/>
          <w:lang w:val="ro-RO"/>
        </w:rPr>
        <w:t xml:space="preserve"> (împăratul </w:t>
      </w:r>
      <w:proofErr w:type="spellStart"/>
      <w:r w:rsidRPr="004B1648">
        <w:rPr>
          <w:bCs/>
          <w:szCs w:val="24"/>
          <w:lang w:val="ro-RO"/>
        </w:rPr>
        <w:t>Asuerus</w:t>
      </w:r>
      <w:proofErr w:type="spellEnd"/>
      <w:r w:rsidRPr="004B1648">
        <w:rPr>
          <w:bCs/>
          <w:szCs w:val="24"/>
          <w:lang w:val="ro-RO"/>
        </w:rPr>
        <w:t xml:space="preserve"> din căr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 xml:space="preserve">ile Ezra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Estera).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 xml:space="preserve">Darius a încercat să invadeze Grecia însă a fost învins la Maraton. </w:t>
      </w:r>
      <w:proofErr w:type="spellStart"/>
      <w:r w:rsidRPr="004B1648">
        <w:rPr>
          <w:bCs/>
          <w:szCs w:val="24"/>
          <w:lang w:val="ro-RO"/>
        </w:rPr>
        <w:t>Xerxes</w:t>
      </w:r>
      <w:proofErr w:type="spellEnd"/>
      <w:r w:rsidRPr="004B1648">
        <w:rPr>
          <w:bCs/>
          <w:szCs w:val="24"/>
          <w:lang w:val="ro-RO"/>
        </w:rPr>
        <w:t xml:space="preserve"> ajuns până la Atena, dar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el a fost de asemenea înfrânt.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Modul în care ace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ti monarhi ne-au fost introdu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este în paralel cu profe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iile lui Amos. În acele profe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ii, Dumnezeu Î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iartă poporul de trei păcate, dar îl pedepse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te din cauza celui de-al patrulea păcat.</w:t>
      </w:r>
    </w:p>
    <w:p w:rsidR="003856FB" w:rsidRPr="004B1648" w:rsidRDefault="003856FB" w:rsidP="004B164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4B1648">
        <w:rPr>
          <w:b/>
          <w:bCs/>
          <w:szCs w:val="24"/>
          <w:lang w:val="ro-RO"/>
        </w:rPr>
        <w:t>Grecia. Daniel 11:3-4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 xml:space="preserve">Statele elene s-au unit pentru a-l confrunta pe </w:t>
      </w:r>
      <w:proofErr w:type="spellStart"/>
      <w:r w:rsidRPr="004B1648">
        <w:rPr>
          <w:bCs/>
          <w:szCs w:val="24"/>
          <w:lang w:val="ro-RO"/>
        </w:rPr>
        <w:t>Xerxes</w:t>
      </w:r>
      <w:proofErr w:type="spellEnd"/>
      <w:r w:rsidRPr="004B1648">
        <w:rPr>
          <w:bCs/>
          <w:szCs w:val="24"/>
          <w:lang w:val="ro-RO"/>
        </w:rPr>
        <w:t>. Grecia a devenit o na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iune puternică care a învins Persia 150 de ani mai târziu.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Imperiul lui Alexandru cel Mare a fost împăr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 xml:space="preserve">it în patru mari regate: Imperiul </w:t>
      </w:r>
      <w:proofErr w:type="spellStart"/>
      <w:r w:rsidRPr="004B1648">
        <w:rPr>
          <w:bCs/>
          <w:szCs w:val="24"/>
          <w:lang w:val="ro-RO"/>
        </w:rPr>
        <w:t>Seleucid</w:t>
      </w:r>
      <w:proofErr w:type="spellEnd"/>
      <w:r w:rsidRPr="004B1648">
        <w:rPr>
          <w:bCs/>
          <w:szCs w:val="24"/>
          <w:lang w:val="ro-RO"/>
        </w:rPr>
        <w:t xml:space="preserve">; Regatul </w:t>
      </w:r>
      <w:proofErr w:type="spellStart"/>
      <w:r w:rsidRPr="004B1648">
        <w:rPr>
          <w:bCs/>
          <w:szCs w:val="24"/>
          <w:lang w:val="ro-RO"/>
        </w:rPr>
        <w:t>Ptolemeic</w:t>
      </w:r>
      <w:proofErr w:type="spellEnd"/>
      <w:r w:rsidRPr="004B1648">
        <w:rPr>
          <w:bCs/>
          <w:szCs w:val="24"/>
          <w:lang w:val="ro-RO"/>
        </w:rPr>
        <w:t xml:space="preserve">; Regatul </w:t>
      </w:r>
      <w:proofErr w:type="spellStart"/>
      <w:r w:rsidRPr="004B1648">
        <w:rPr>
          <w:bCs/>
          <w:szCs w:val="24"/>
          <w:lang w:val="ro-RO"/>
        </w:rPr>
        <w:t>Greco-Bactrian</w:t>
      </w:r>
      <w:proofErr w:type="spellEnd"/>
      <w:r w:rsidRPr="004B1648">
        <w:rPr>
          <w:bCs/>
          <w:szCs w:val="24"/>
          <w:lang w:val="ro-RO"/>
        </w:rPr>
        <w:t xml:space="preserve"> (</w:t>
      </w:r>
      <w:proofErr w:type="spellStart"/>
      <w:r w:rsidRPr="004B1648">
        <w:rPr>
          <w:bCs/>
          <w:szCs w:val="24"/>
          <w:lang w:val="ro-RO"/>
        </w:rPr>
        <w:t>Casandru</w:t>
      </w:r>
      <w:proofErr w:type="spellEnd"/>
      <w:r w:rsidRPr="004B1648">
        <w:rPr>
          <w:bCs/>
          <w:szCs w:val="24"/>
          <w:lang w:val="ro-RO"/>
        </w:rPr>
        <w:t xml:space="preserve">)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Regatul Grec din Asia Mică (Lisimah).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Dumnezeu este în controlul istoriei. El a prezis aceste evenimente cu secole înainte să se petreacă.</w:t>
      </w:r>
    </w:p>
    <w:p w:rsidR="003856FB" w:rsidRPr="004B1648" w:rsidRDefault="003856FB" w:rsidP="004B164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proofErr w:type="spellStart"/>
      <w:r w:rsidRPr="004B1648">
        <w:rPr>
          <w:b/>
          <w:bCs/>
          <w:szCs w:val="24"/>
          <w:lang w:val="ro-RO"/>
        </w:rPr>
        <w:t>Ptolemeii</w:t>
      </w:r>
      <w:proofErr w:type="spellEnd"/>
      <w:r w:rsidRPr="004B1648">
        <w:rPr>
          <w:b/>
          <w:bCs/>
          <w:szCs w:val="24"/>
          <w:lang w:val="ro-RO"/>
        </w:rPr>
        <w:t xml:space="preserve"> </w:t>
      </w:r>
      <w:r w:rsidR="004B1648" w:rsidRPr="004B1648">
        <w:rPr>
          <w:b/>
          <w:bCs/>
          <w:szCs w:val="24"/>
          <w:lang w:val="ro-RO"/>
        </w:rPr>
        <w:t>ş</w:t>
      </w:r>
      <w:r w:rsidRPr="004B1648">
        <w:rPr>
          <w:b/>
          <w:bCs/>
          <w:szCs w:val="24"/>
          <w:lang w:val="ro-RO"/>
        </w:rPr>
        <w:t xml:space="preserve">i </w:t>
      </w:r>
      <w:proofErr w:type="spellStart"/>
      <w:r w:rsidRPr="004B1648">
        <w:rPr>
          <w:b/>
          <w:bCs/>
          <w:szCs w:val="24"/>
          <w:lang w:val="ro-RO"/>
        </w:rPr>
        <w:t>Seleucizii</w:t>
      </w:r>
      <w:proofErr w:type="spellEnd"/>
      <w:r w:rsidRPr="004B1648">
        <w:rPr>
          <w:b/>
          <w:bCs/>
          <w:szCs w:val="24"/>
          <w:lang w:val="ro-RO"/>
        </w:rPr>
        <w:t>. Daniel 11:5-14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 xml:space="preserve">Împăratul din Nord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împăratul din Sud reprezintă diferi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 xml:space="preserve">i domnitori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diferite regate până la Sfâr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itul Timpului. Astfel că identitatea lor variază pe măsură ce evenimentele se derulează.</w:t>
      </w:r>
    </w:p>
    <w:p w:rsidR="00417DF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Ini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 xml:space="preserve">ial, împăratul din Sud a fost dinastia </w:t>
      </w:r>
      <w:proofErr w:type="spellStart"/>
      <w:r w:rsidRPr="004B1648">
        <w:rPr>
          <w:bCs/>
          <w:szCs w:val="24"/>
          <w:lang w:val="ro-RO"/>
        </w:rPr>
        <w:t>Ptolemaică</w:t>
      </w:r>
      <w:proofErr w:type="spellEnd"/>
      <w:r w:rsidRPr="004B1648">
        <w:rPr>
          <w:bCs/>
          <w:szCs w:val="24"/>
          <w:lang w:val="ro-RO"/>
        </w:rPr>
        <w:t xml:space="preserve"> (Egipt), iar împăratul din Nord a fost dinastia </w:t>
      </w:r>
      <w:proofErr w:type="spellStart"/>
      <w:r w:rsidRPr="004B1648">
        <w:rPr>
          <w:bCs/>
          <w:szCs w:val="24"/>
          <w:lang w:val="ro-RO"/>
        </w:rPr>
        <w:t>Seleucizilor</w:t>
      </w:r>
      <w:proofErr w:type="spellEnd"/>
      <w:r w:rsidRPr="004B1648">
        <w:rPr>
          <w:bCs/>
          <w:szCs w:val="24"/>
          <w:lang w:val="ro-RO"/>
        </w:rPr>
        <w:t xml:space="preserve"> (Siria). Palestina – 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ara Promisă a iudeilor – era situată între cele două imperii.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 xml:space="preserve">Antioh al IV-lea </w:t>
      </w:r>
      <w:proofErr w:type="spellStart"/>
      <w:r w:rsidRPr="004B1648">
        <w:rPr>
          <w:bCs/>
          <w:szCs w:val="24"/>
          <w:lang w:val="ro-RO"/>
        </w:rPr>
        <w:t>Epifanes</w:t>
      </w:r>
      <w:proofErr w:type="spellEnd"/>
      <w:r w:rsidRPr="004B1648">
        <w:rPr>
          <w:bCs/>
          <w:szCs w:val="24"/>
          <w:lang w:val="ro-RO"/>
        </w:rPr>
        <w:t xml:space="preserve"> a încercat să elenizeze Israelul. </w:t>
      </w:r>
      <w:proofErr w:type="spellStart"/>
      <w:r w:rsidRPr="004B1648">
        <w:rPr>
          <w:bCs/>
          <w:szCs w:val="24"/>
          <w:lang w:val="ro-RO"/>
        </w:rPr>
        <w:t>Macabeii</w:t>
      </w:r>
      <w:proofErr w:type="spellEnd"/>
      <w:r w:rsidRPr="004B1648">
        <w:rPr>
          <w:bCs/>
          <w:szCs w:val="24"/>
          <w:lang w:val="ro-RO"/>
        </w:rPr>
        <w:t xml:space="preserve"> s-au răsculat împotriva acest</w:t>
      </w:r>
      <w:r w:rsidR="00902E52">
        <w:rPr>
          <w:bCs/>
          <w:szCs w:val="24"/>
          <w:lang w:val="ro-RO"/>
        </w:rPr>
        <w:t>u</w:t>
      </w:r>
      <w:r w:rsidRPr="004B1648">
        <w:rPr>
          <w:bCs/>
          <w:szCs w:val="24"/>
          <w:lang w:val="ro-RO"/>
        </w:rPr>
        <w:t xml:space="preserve">i act astfel că Israel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Roma au semnat un tratat de ajutor reciproc.</w:t>
      </w:r>
    </w:p>
    <w:p w:rsidR="003856FB" w:rsidRPr="004B1648" w:rsidRDefault="003856FB" w:rsidP="004B164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4B1648">
        <w:rPr>
          <w:b/>
          <w:bCs/>
          <w:szCs w:val="24"/>
          <w:lang w:val="ro-RO"/>
        </w:rPr>
        <w:t>Roma Imperială. Daniel 11:15-28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Câteva personalită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 xml:space="preserve">i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evenimente din Imperiul Roman contemporane cu Isus sunt men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ionate:</w:t>
      </w:r>
    </w:p>
    <w:p w:rsidR="008703DB" w:rsidRPr="004B1648" w:rsidRDefault="004B1648" w:rsidP="004B16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„</w:t>
      </w:r>
      <w:r w:rsidR="008703DB" w:rsidRPr="004B1648">
        <w:rPr>
          <w:bCs/>
          <w:szCs w:val="24"/>
          <w:lang w:val="ro-RO"/>
        </w:rPr>
        <w:t>asupritorul” (v. 20). Caesar Augustus: recensământul lui l-a dus pe Iosif în Betleem.</w:t>
      </w:r>
    </w:p>
    <w:p w:rsidR="008703DB" w:rsidRPr="004B1648" w:rsidRDefault="004B1648" w:rsidP="004B16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„</w:t>
      </w:r>
      <w:r w:rsidR="008703DB" w:rsidRPr="004B1648">
        <w:rPr>
          <w:bCs/>
          <w:szCs w:val="24"/>
          <w:lang w:val="ro-RO"/>
        </w:rPr>
        <w:t>omul dispre</w:t>
      </w:r>
      <w:r w:rsidRPr="004B1648">
        <w:rPr>
          <w:bCs/>
          <w:szCs w:val="24"/>
          <w:lang w:val="ro-RO"/>
        </w:rPr>
        <w:t>ţ</w:t>
      </w:r>
      <w:r w:rsidR="008703DB" w:rsidRPr="004B1648">
        <w:rPr>
          <w:bCs/>
          <w:szCs w:val="24"/>
          <w:lang w:val="ro-RO"/>
        </w:rPr>
        <w:t>uit” (v. 21). Tiberius: Isus a fost crucificat în perioada lui de domnie.</w:t>
      </w:r>
    </w:p>
    <w:p w:rsidR="008703DB" w:rsidRPr="004B1648" w:rsidRDefault="004B1648" w:rsidP="004B16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„</w:t>
      </w:r>
      <w:r w:rsidR="008703DB" w:rsidRPr="004B1648">
        <w:rPr>
          <w:bCs/>
          <w:szCs w:val="24"/>
          <w:lang w:val="ro-RO"/>
        </w:rPr>
        <w:t>se vor revărsa … împreună cu o căpetenie a legământului.” (v. 22). Israel nu mai era o na</w:t>
      </w:r>
      <w:r w:rsidRPr="004B1648">
        <w:rPr>
          <w:bCs/>
          <w:szCs w:val="24"/>
          <w:lang w:val="ro-RO"/>
        </w:rPr>
        <w:t>ţ</w:t>
      </w:r>
      <w:r w:rsidR="008703DB" w:rsidRPr="004B1648">
        <w:rPr>
          <w:bCs/>
          <w:szCs w:val="24"/>
          <w:lang w:val="ro-RO"/>
        </w:rPr>
        <w:t>iune din</w:t>
      </w:r>
      <w:r w:rsidRPr="004B1648">
        <w:rPr>
          <w:bCs/>
          <w:szCs w:val="24"/>
          <w:lang w:val="ro-RO"/>
        </w:rPr>
        <w:t xml:space="preserve"> </w:t>
      </w:r>
      <w:r w:rsidR="008703DB" w:rsidRPr="004B1648">
        <w:rPr>
          <w:bCs/>
          <w:szCs w:val="24"/>
          <w:lang w:val="ro-RO"/>
        </w:rPr>
        <w:t>70 d.Hr.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Daniel 11:27-28 relatează cre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terea bisericii din perioada domniei lui Constantin. Cu toate acestea, tranzi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ia de la Roma Păgână la Roma Papală nu va avea loc până în anul 538 d.Hr., „căci sfâr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itul nu va veni decât la vremea hotărâtă”.</w:t>
      </w:r>
    </w:p>
    <w:p w:rsidR="003856FB" w:rsidRPr="004B1648" w:rsidRDefault="003856FB" w:rsidP="004B164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/>
          <w:bCs/>
          <w:szCs w:val="24"/>
          <w:lang w:val="ro-RO"/>
        </w:rPr>
        <w:t>Roma Papală. Daniel 11:29-39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Natura împăratului din Nord se schimbă. Acum reprezintă o putere politico-religio</w:t>
      </w:r>
      <w:r w:rsidR="004B1648" w:rsidRPr="004B1648">
        <w:rPr>
          <w:bCs/>
          <w:szCs w:val="24"/>
          <w:lang w:val="ro-RO"/>
        </w:rPr>
        <w:t>asă: „cornul cel mic” vrea să uz</w:t>
      </w:r>
      <w:r w:rsidRPr="004B1648">
        <w:rPr>
          <w:bCs/>
          <w:szCs w:val="24"/>
          <w:lang w:val="ro-RO"/>
        </w:rPr>
        <w:t>urpe pozi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ia lui Dumnezeu (11:36; 7:25; 8:12)</w:t>
      </w:r>
    </w:p>
    <w:p w:rsidR="003856FB" w:rsidRPr="004B1648" w:rsidRDefault="003856FB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Sanctuarul este</w:t>
      </w:r>
      <w:r w:rsidR="00DF4D13" w:rsidRPr="004B1648">
        <w:rPr>
          <w:bCs/>
          <w:szCs w:val="24"/>
          <w:lang w:val="ro-RO"/>
        </w:rPr>
        <w:t xml:space="preserve"> profanat</w:t>
      </w:r>
      <w:r w:rsidRPr="004B1648">
        <w:rPr>
          <w:bCs/>
          <w:szCs w:val="24"/>
          <w:lang w:val="ro-RO"/>
        </w:rPr>
        <w:t>, sacrific</w:t>
      </w:r>
      <w:r w:rsidR="00DF4D13" w:rsidRPr="004B1648">
        <w:rPr>
          <w:bCs/>
          <w:szCs w:val="24"/>
          <w:lang w:val="ro-RO"/>
        </w:rPr>
        <w:t>i</w:t>
      </w:r>
      <w:r w:rsidRPr="004B1648">
        <w:rPr>
          <w:bCs/>
          <w:szCs w:val="24"/>
          <w:lang w:val="ro-RO"/>
        </w:rPr>
        <w:t xml:space="preserve">ile zilnice sunt înlăturate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urâciunea pustiirii sose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 xml:space="preserve">te (11:31; 8:11). Toate acestea sunt îndeplinite de Roma Imperială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atacurile Romei Papale asupra Sanctuarului Ceresc (Matei 24:3; Luca 21:7,20).</w:t>
      </w:r>
    </w:p>
    <w:p w:rsidR="003856FB" w:rsidRPr="004B1648" w:rsidRDefault="00DF4D13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Atacul împotriva poporului lui Dumnezeu „la vremea hotărâtă” (v.</w:t>
      </w:r>
      <w:r w:rsidR="004B1648" w:rsidRPr="004B1648">
        <w:rPr>
          <w:bCs/>
          <w:szCs w:val="24"/>
          <w:lang w:val="ro-RO"/>
        </w:rPr>
        <w:t xml:space="preserve"> </w:t>
      </w:r>
      <w:r w:rsidRPr="004B1648">
        <w:rPr>
          <w:bCs/>
          <w:szCs w:val="24"/>
          <w:lang w:val="ro-RO"/>
        </w:rPr>
        <w:t>35) a fost o persecu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 xml:space="preserve">ie ce a durat 3 ani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 xml:space="preserve">i jumătate între anii 538 d.Hr. 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1798 d.Hr. Unii cre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tini au fost uci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 (v.</w:t>
      </w:r>
      <w:r w:rsidR="004B1648" w:rsidRPr="004B1648">
        <w:rPr>
          <w:bCs/>
          <w:szCs w:val="24"/>
          <w:lang w:val="ro-RO"/>
        </w:rPr>
        <w:t xml:space="preserve"> </w:t>
      </w:r>
      <w:r w:rsidRPr="004B1648">
        <w:rPr>
          <w:bCs/>
          <w:szCs w:val="24"/>
          <w:lang w:val="ro-RO"/>
        </w:rPr>
        <w:t>33) iar al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ii au fost ajuta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i (v.</w:t>
      </w:r>
      <w:r w:rsidR="004B1648" w:rsidRPr="004B1648">
        <w:rPr>
          <w:bCs/>
          <w:szCs w:val="24"/>
          <w:lang w:val="ro-RO"/>
        </w:rPr>
        <w:t xml:space="preserve"> </w:t>
      </w:r>
      <w:r w:rsidRPr="004B1648">
        <w:rPr>
          <w:bCs/>
          <w:szCs w:val="24"/>
          <w:lang w:val="ro-RO"/>
        </w:rPr>
        <w:t>34).</w:t>
      </w:r>
    </w:p>
    <w:p w:rsidR="003856FB" w:rsidRPr="004B1648" w:rsidRDefault="003856FB" w:rsidP="004B164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4B1648">
        <w:rPr>
          <w:b/>
          <w:bCs/>
          <w:szCs w:val="24"/>
          <w:lang w:val="ro-RO"/>
        </w:rPr>
        <w:t>Sfâr</w:t>
      </w:r>
      <w:r w:rsidR="004B1648" w:rsidRPr="004B1648">
        <w:rPr>
          <w:b/>
          <w:bCs/>
          <w:szCs w:val="24"/>
          <w:lang w:val="ro-RO"/>
        </w:rPr>
        <w:t>ş</w:t>
      </w:r>
      <w:r w:rsidRPr="004B1648">
        <w:rPr>
          <w:b/>
          <w:bCs/>
          <w:szCs w:val="24"/>
          <w:lang w:val="ro-RO"/>
        </w:rPr>
        <w:t>itul Timpului. Daniel 11:40-45</w:t>
      </w:r>
    </w:p>
    <w:p w:rsidR="00DF4D13" w:rsidRPr="004B1648" w:rsidRDefault="00DF4D13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Vremurile sfâr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itului (v.</w:t>
      </w:r>
      <w:r w:rsidR="004B1648" w:rsidRPr="004B1648">
        <w:rPr>
          <w:bCs/>
          <w:szCs w:val="24"/>
          <w:lang w:val="ro-RO"/>
        </w:rPr>
        <w:t xml:space="preserve"> </w:t>
      </w:r>
      <w:r w:rsidRPr="004B1648">
        <w:rPr>
          <w:bCs/>
          <w:szCs w:val="24"/>
          <w:lang w:val="ro-RO"/>
        </w:rPr>
        <w:t>40) au început în anul 1798. Fran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a a atacat papalitatea deposedând-o temporar de puterea politică. În Apocalipsa 11:8, Fran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a este reprezentată de Egipt, o putere ateistă.</w:t>
      </w:r>
    </w:p>
    <w:p w:rsidR="00DF4D13" w:rsidRPr="004B1648" w:rsidRDefault="00DF4D13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O dată ce rana de moarte i s-a vindecat (Apoc. 12:17; 13:3), împăratul din Nord a atacat Rămă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a care este reprezentată de către „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ara cea Minunată” (v.</w:t>
      </w:r>
      <w:r w:rsidR="004B1648" w:rsidRPr="004B1648">
        <w:rPr>
          <w:bCs/>
          <w:szCs w:val="24"/>
          <w:lang w:val="ro-RO"/>
        </w:rPr>
        <w:t xml:space="preserve"> </w:t>
      </w:r>
      <w:r w:rsidRPr="004B1648">
        <w:rPr>
          <w:bCs/>
          <w:szCs w:val="24"/>
          <w:lang w:val="ro-RO"/>
        </w:rPr>
        <w:t xml:space="preserve">41), </w:t>
      </w:r>
      <w:proofErr w:type="spellStart"/>
      <w:r w:rsidRPr="004B1648">
        <w:rPr>
          <w:bCs/>
          <w:szCs w:val="24"/>
          <w:lang w:val="ro-RO"/>
        </w:rPr>
        <w:t>Sionul</w:t>
      </w:r>
      <w:proofErr w:type="spellEnd"/>
      <w:r w:rsidRPr="004B1648">
        <w:rPr>
          <w:bCs/>
          <w:szCs w:val="24"/>
          <w:lang w:val="ro-RO"/>
        </w:rPr>
        <w:t xml:space="preserve"> (Apoc. 14:1)</w:t>
      </w:r>
    </w:p>
    <w:p w:rsidR="00DF4D13" w:rsidRPr="004B1648" w:rsidRDefault="00DF4D13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Mul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i se vor alătura Rămă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ei (</w:t>
      </w:r>
      <w:proofErr w:type="spellStart"/>
      <w:r w:rsidRPr="004B1648">
        <w:rPr>
          <w:bCs/>
          <w:szCs w:val="24"/>
          <w:lang w:val="ro-RO"/>
        </w:rPr>
        <w:t>Edom</w:t>
      </w:r>
      <w:proofErr w:type="spellEnd"/>
      <w:r w:rsidRPr="004B1648">
        <w:rPr>
          <w:bCs/>
          <w:szCs w:val="24"/>
          <w:lang w:val="ro-RO"/>
        </w:rPr>
        <w:t>, Moab, Amon v.</w:t>
      </w:r>
      <w:r w:rsidR="004B1648" w:rsidRPr="004B1648">
        <w:rPr>
          <w:bCs/>
          <w:szCs w:val="24"/>
          <w:lang w:val="ro-RO"/>
        </w:rPr>
        <w:t xml:space="preserve"> </w:t>
      </w:r>
      <w:r w:rsidRPr="004B1648">
        <w:rPr>
          <w:bCs/>
          <w:szCs w:val="24"/>
          <w:lang w:val="ro-RO"/>
        </w:rPr>
        <w:t>41) în timpul predicării întreitei solii (Apoc. 14:6-12).</w:t>
      </w:r>
    </w:p>
    <w:p w:rsidR="00DF4D13" w:rsidRPr="004B1648" w:rsidRDefault="00DF4D13" w:rsidP="004B16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4B1648">
        <w:rPr>
          <w:bCs/>
          <w:szCs w:val="24"/>
          <w:lang w:val="ro-RO"/>
        </w:rPr>
        <w:t>Apoi, împăratul din Nord se va alătura într-o triplă alian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ă (v.</w:t>
      </w:r>
      <w:r w:rsidR="004B1648" w:rsidRPr="004B1648">
        <w:rPr>
          <w:bCs/>
          <w:szCs w:val="24"/>
          <w:lang w:val="ro-RO"/>
        </w:rPr>
        <w:t xml:space="preserve"> </w:t>
      </w:r>
      <w:r w:rsidRPr="004B1648">
        <w:rPr>
          <w:bCs/>
          <w:szCs w:val="24"/>
          <w:lang w:val="ro-RO"/>
        </w:rPr>
        <w:t>43; Apoc. 16:13). Ei vor aduna mult popor laolaltă (mări) pentru a ataca Rămă</w:t>
      </w:r>
      <w:r w:rsidR="004B1648" w:rsidRPr="004B1648">
        <w:rPr>
          <w:bCs/>
          <w:szCs w:val="24"/>
          <w:lang w:val="ro-RO"/>
        </w:rPr>
        <w:t>ş</w:t>
      </w:r>
      <w:r w:rsidRPr="004B1648">
        <w:rPr>
          <w:bCs/>
          <w:szCs w:val="24"/>
          <w:lang w:val="ro-RO"/>
        </w:rPr>
        <w:t>i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a. Cu toate acestea, vor fi nimici</w:t>
      </w:r>
      <w:r w:rsidR="004B1648" w:rsidRPr="004B1648">
        <w:rPr>
          <w:bCs/>
          <w:szCs w:val="24"/>
          <w:lang w:val="ro-RO"/>
        </w:rPr>
        <w:t>ţ</w:t>
      </w:r>
      <w:r w:rsidRPr="004B1648">
        <w:rPr>
          <w:bCs/>
          <w:szCs w:val="24"/>
          <w:lang w:val="ro-RO"/>
        </w:rPr>
        <w:t>i la A Doua Venire a lui Isus (v.</w:t>
      </w:r>
      <w:r w:rsidR="004B1648" w:rsidRPr="004B1648">
        <w:rPr>
          <w:bCs/>
          <w:szCs w:val="24"/>
          <w:lang w:val="ro-RO"/>
        </w:rPr>
        <w:t xml:space="preserve"> </w:t>
      </w:r>
      <w:r w:rsidRPr="004B1648">
        <w:rPr>
          <w:bCs/>
          <w:szCs w:val="24"/>
          <w:lang w:val="ro-RO"/>
        </w:rPr>
        <w:t>45; Apoc. 16:15-21).</w:t>
      </w:r>
    </w:p>
    <w:sectPr w:rsidR="00DF4D13" w:rsidRPr="004B1648" w:rsidSect="00981C93">
      <w:footerReference w:type="default" r:id="rId7"/>
      <w:pgSz w:w="11906" w:h="16838" w:code="9"/>
      <w:pgMar w:top="624" w:right="680" w:bottom="680" w:left="680" w:header="284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03" w:rsidRDefault="00CF3303" w:rsidP="004B1648">
      <w:pPr>
        <w:spacing w:after="0" w:line="240" w:lineRule="auto"/>
      </w:pPr>
      <w:r>
        <w:separator/>
      </w:r>
    </w:p>
  </w:endnote>
  <w:endnote w:type="continuationSeparator" w:id="0">
    <w:p w:rsidR="00CF3303" w:rsidRDefault="00CF3303" w:rsidP="004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48" w:rsidRPr="004B1648" w:rsidRDefault="004B1648">
    <w:pPr>
      <w:pStyle w:val="Subsol"/>
      <w:rPr>
        <w:i/>
        <w:lang w:val="ro-RO"/>
      </w:rPr>
    </w:pPr>
    <w:r w:rsidRPr="004B1648">
      <w:rPr>
        <w:i/>
        <w:lang w:val="ro-RO"/>
      </w:rPr>
      <w:t xml:space="preserve">Studiu Biblic, </w:t>
    </w:r>
    <w:proofErr w:type="spellStart"/>
    <w:r w:rsidRPr="004B1648">
      <w:rPr>
        <w:i/>
        <w:lang w:val="ro-RO"/>
      </w:rPr>
      <w:t>Trim</w:t>
    </w:r>
    <w:proofErr w:type="spellEnd"/>
    <w:r w:rsidRPr="004B1648">
      <w:rPr>
        <w:i/>
        <w:lang w:val="ro-RO"/>
      </w:rPr>
      <w:t>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03" w:rsidRDefault="00CF3303" w:rsidP="004B1648">
      <w:pPr>
        <w:spacing w:after="0" w:line="240" w:lineRule="auto"/>
      </w:pPr>
      <w:r>
        <w:separator/>
      </w:r>
    </w:p>
  </w:footnote>
  <w:footnote w:type="continuationSeparator" w:id="0">
    <w:p w:rsidR="00CF3303" w:rsidRDefault="00CF3303" w:rsidP="004B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6C2F"/>
    <w:multiLevelType w:val="hybridMultilevel"/>
    <w:tmpl w:val="15BE7F4A"/>
    <w:lvl w:ilvl="0" w:tplc="A54CD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E6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4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A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0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83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6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0D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E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D0A3C9F"/>
    <w:multiLevelType w:val="multilevel"/>
    <w:tmpl w:val="551C9346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72"/>
    <w:rsid w:val="000B2C40"/>
    <w:rsid w:val="001F5669"/>
    <w:rsid w:val="003856FB"/>
    <w:rsid w:val="003A6BEA"/>
    <w:rsid w:val="003C71AF"/>
    <w:rsid w:val="004029D0"/>
    <w:rsid w:val="00417DF8"/>
    <w:rsid w:val="004B1648"/>
    <w:rsid w:val="004F70A7"/>
    <w:rsid w:val="00567DB7"/>
    <w:rsid w:val="00605D10"/>
    <w:rsid w:val="00792992"/>
    <w:rsid w:val="007C0272"/>
    <w:rsid w:val="00810984"/>
    <w:rsid w:val="008703DB"/>
    <w:rsid w:val="00902E52"/>
    <w:rsid w:val="00945E8D"/>
    <w:rsid w:val="00981C93"/>
    <w:rsid w:val="009B111C"/>
    <w:rsid w:val="00AE111C"/>
    <w:rsid w:val="00B2034A"/>
    <w:rsid w:val="00CF3303"/>
    <w:rsid w:val="00DC564E"/>
    <w:rsid w:val="00DF4D13"/>
    <w:rsid w:val="00E00050"/>
    <w:rsid w:val="00E7300F"/>
    <w:rsid w:val="00FC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C027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B1648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4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B1648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Marile puteri si poporul lui Dumnezeu</dc:title>
  <dc:subject>Studiu Biblic, Trim. I, 2020 – Daniel</dc:subject>
  <dc:creator>Sergio Fustero Carreras</dc:creator>
  <cp:keywords>https://www.fustero.es/index_ro.php</cp:keywords>
  <dc:description/>
  <cp:lastModifiedBy>Tronaru Viorel</cp:lastModifiedBy>
  <cp:revision>6</cp:revision>
  <dcterms:created xsi:type="dcterms:W3CDTF">2020-03-20T18:15:00Z</dcterms:created>
  <dcterms:modified xsi:type="dcterms:W3CDTF">2020-03-20T20:07:00Z</dcterms:modified>
</cp:coreProperties>
</file>