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83" w:rsidRPr="006D0583" w:rsidRDefault="006D0583" w:rsidP="006D0583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6D0583">
        <w:rPr>
          <w:bCs/>
          <w:sz w:val="40"/>
          <w:szCs w:val="40"/>
          <w:lang w:val="ro-RO"/>
        </w:rPr>
        <w:t>Rezumatul Studiului 9 - Curăţirea sanctuarului</w:t>
      </w:r>
      <w:bookmarkEnd w:id="1"/>
      <w:bookmarkEnd w:id="2"/>
    </w:p>
    <w:p w:rsidR="006D0583" w:rsidRPr="006D0583" w:rsidRDefault="006D0583" w:rsidP="006D0583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A13000" w:rsidRPr="006D0583" w:rsidRDefault="00A13000" w:rsidP="006D058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6D0583">
        <w:rPr>
          <w:b/>
          <w:bCs/>
          <w:sz w:val="28"/>
          <w:szCs w:val="24"/>
          <w:lang w:val="ro-RO"/>
        </w:rPr>
        <w:t>Cele patru vânturi. Daniel 8:1-8, 15-22</w:t>
      </w:r>
    </w:p>
    <w:p w:rsidR="00A13000" w:rsidRPr="006D0583" w:rsidRDefault="00A13000" w:rsidP="006D058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 xml:space="preserve">În doar două alte ocazii găsim berbecul </w:t>
      </w:r>
      <w:r w:rsidR="006D0583">
        <w:rPr>
          <w:bCs/>
          <w:sz w:val="28"/>
          <w:szCs w:val="24"/>
          <w:lang w:val="ro-RO"/>
        </w:rPr>
        <w:t>ş</w:t>
      </w:r>
      <w:r w:rsidRPr="006D0583">
        <w:rPr>
          <w:bCs/>
          <w:sz w:val="28"/>
          <w:szCs w:val="24"/>
          <w:lang w:val="ro-RO"/>
        </w:rPr>
        <w:t xml:space="preserve">i 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>apul men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>iona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>i împreună:</w:t>
      </w:r>
    </w:p>
    <w:p w:rsidR="008E4207" w:rsidRPr="006D0583" w:rsidRDefault="008E4207" w:rsidP="006D058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>Consacrarea sanctuarului (Numeri 7)</w:t>
      </w:r>
    </w:p>
    <w:p w:rsidR="008E4207" w:rsidRPr="006D0583" w:rsidRDefault="008E4207" w:rsidP="006D058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>Ziua ispă</w:t>
      </w:r>
      <w:r w:rsidR="006D0583">
        <w:rPr>
          <w:bCs/>
          <w:sz w:val="28"/>
          <w:szCs w:val="24"/>
          <w:lang w:val="ro-RO"/>
        </w:rPr>
        <w:t>ş</w:t>
      </w:r>
      <w:r w:rsidRPr="006D0583">
        <w:rPr>
          <w:bCs/>
          <w:sz w:val="28"/>
          <w:szCs w:val="24"/>
          <w:lang w:val="ro-RO"/>
        </w:rPr>
        <w:t>irii (Leviticul 16)</w:t>
      </w:r>
    </w:p>
    <w:p w:rsidR="00A13000" w:rsidRPr="006D0583" w:rsidRDefault="00A13000" w:rsidP="006D058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 xml:space="preserve">Berbecul a fost sacrificat înaintea 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>apului în ambele cazuri.</w:t>
      </w:r>
    </w:p>
    <w:p w:rsidR="00A13000" w:rsidRPr="006D0583" w:rsidRDefault="00A13000" w:rsidP="006D058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 xml:space="preserve">Aparte de însemnătatea viziunii, sanctuarul </w:t>
      </w:r>
      <w:r w:rsidR="006D0583">
        <w:rPr>
          <w:bCs/>
          <w:sz w:val="28"/>
          <w:szCs w:val="24"/>
          <w:lang w:val="ro-RO"/>
        </w:rPr>
        <w:t>ş</w:t>
      </w:r>
      <w:r w:rsidRPr="006D0583">
        <w:rPr>
          <w:bCs/>
          <w:sz w:val="28"/>
          <w:szCs w:val="24"/>
          <w:lang w:val="ro-RO"/>
        </w:rPr>
        <w:t>i judecata din ziua ispă</w:t>
      </w:r>
      <w:r w:rsidR="006D0583">
        <w:rPr>
          <w:bCs/>
          <w:sz w:val="28"/>
          <w:szCs w:val="24"/>
          <w:lang w:val="ro-RO"/>
        </w:rPr>
        <w:t>ş</w:t>
      </w:r>
      <w:r w:rsidRPr="006D0583">
        <w:rPr>
          <w:bCs/>
          <w:sz w:val="28"/>
          <w:szCs w:val="24"/>
          <w:lang w:val="ro-RO"/>
        </w:rPr>
        <w:t>irii sunt puse în lumină prin simboluri.</w:t>
      </w:r>
    </w:p>
    <w:p w:rsidR="00A13000" w:rsidRPr="006D0583" w:rsidRDefault="00A13000" w:rsidP="006D058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>În viziune, mi</w:t>
      </w:r>
      <w:r w:rsidR="006D0583">
        <w:rPr>
          <w:bCs/>
          <w:sz w:val="28"/>
          <w:szCs w:val="24"/>
          <w:lang w:val="ro-RO"/>
        </w:rPr>
        <w:t>ş</w:t>
      </w:r>
      <w:r w:rsidRPr="006D0583">
        <w:rPr>
          <w:bCs/>
          <w:sz w:val="28"/>
          <w:szCs w:val="24"/>
          <w:lang w:val="ro-RO"/>
        </w:rPr>
        <w:t>cările sunt descrise în rela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>ie cu punctele cardinale.</w:t>
      </w:r>
    </w:p>
    <w:p w:rsidR="00A13000" w:rsidRPr="006D0583" w:rsidRDefault="00A13000" w:rsidP="006D058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>Persia (Iranul contemporan) cucerit de la Est la Vest (Europa)</w:t>
      </w:r>
      <w:r w:rsidR="006D0583">
        <w:rPr>
          <w:bCs/>
          <w:sz w:val="28"/>
          <w:szCs w:val="24"/>
          <w:lang w:val="ro-RO"/>
        </w:rPr>
        <w:t>;</w:t>
      </w:r>
    </w:p>
    <w:p w:rsidR="00A13000" w:rsidRPr="006D0583" w:rsidRDefault="00A13000" w:rsidP="006D058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>De acolo, Alexandru cel Mar</w:t>
      </w:r>
      <w:r w:rsidR="006D0583">
        <w:rPr>
          <w:bCs/>
          <w:sz w:val="28"/>
          <w:szCs w:val="24"/>
          <w:lang w:val="ro-RO"/>
        </w:rPr>
        <w:t>e a venit dinspre Vest (Grecia);</w:t>
      </w:r>
    </w:p>
    <w:p w:rsidR="00A13000" w:rsidRPr="006D0583" w:rsidRDefault="00A13000" w:rsidP="006D058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>Când Alexandru a murit, generalii săi s-au răspândit în cele patru puncte cardinale (vânturi).</w:t>
      </w:r>
    </w:p>
    <w:p w:rsidR="00A13000" w:rsidRPr="006D0583" w:rsidRDefault="00A13000" w:rsidP="006D058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6D0583">
        <w:rPr>
          <w:b/>
          <w:bCs/>
          <w:sz w:val="28"/>
          <w:szCs w:val="24"/>
          <w:lang w:val="ro-RO"/>
        </w:rPr>
        <w:t>Dintr-unul din ele… Daniel 8:9, 23</w:t>
      </w:r>
    </w:p>
    <w:p w:rsidR="00A13000" w:rsidRPr="006D0583" w:rsidRDefault="00A13000" w:rsidP="006D058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 xml:space="preserve">Versetele 8 </w:t>
      </w:r>
      <w:r w:rsidR="006D0583">
        <w:rPr>
          <w:bCs/>
          <w:sz w:val="28"/>
          <w:szCs w:val="24"/>
          <w:lang w:val="ro-RO"/>
        </w:rPr>
        <w:t>ş</w:t>
      </w:r>
      <w:r w:rsidRPr="006D0583">
        <w:rPr>
          <w:bCs/>
          <w:sz w:val="28"/>
          <w:szCs w:val="24"/>
          <w:lang w:val="ro-RO"/>
        </w:rPr>
        <w:t>i 9 par ambigue în unele traduceri în ceea ce prive</w:t>
      </w:r>
      <w:r w:rsidR="006D0583">
        <w:rPr>
          <w:bCs/>
          <w:sz w:val="28"/>
          <w:szCs w:val="24"/>
          <w:lang w:val="ro-RO"/>
        </w:rPr>
        <w:t>ş</w:t>
      </w:r>
      <w:r w:rsidRPr="006D0583">
        <w:rPr>
          <w:bCs/>
          <w:sz w:val="28"/>
          <w:szCs w:val="24"/>
          <w:lang w:val="ro-RO"/>
        </w:rPr>
        <w:t>te loca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>ia de unde provine cornul cel mic, fie dintre unul din cele patru coarne fie din cele patru vânturi. Cu toate acestea, textul original din ebraică e foarte limpede:</w:t>
      </w:r>
    </w:p>
    <w:p w:rsidR="008E4207" w:rsidRPr="006D0583" w:rsidRDefault="008E4207" w:rsidP="006D058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 xml:space="preserve">Coarne – </w:t>
      </w:r>
      <w:proofErr w:type="spellStart"/>
      <w:r w:rsidRPr="006D0583">
        <w:rPr>
          <w:bCs/>
          <w:i/>
          <w:iCs/>
          <w:sz w:val="28"/>
          <w:szCs w:val="24"/>
          <w:lang w:val="ro-RO"/>
        </w:rPr>
        <w:t>kehren</w:t>
      </w:r>
      <w:proofErr w:type="spellEnd"/>
      <w:r w:rsidRPr="006D0583">
        <w:rPr>
          <w:bCs/>
          <w:sz w:val="28"/>
          <w:szCs w:val="24"/>
          <w:lang w:val="ro-RO"/>
        </w:rPr>
        <w:t xml:space="preserve"> =&gt; feminin</w:t>
      </w:r>
    </w:p>
    <w:p w:rsidR="008E4207" w:rsidRPr="006D0583" w:rsidRDefault="008E4207" w:rsidP="006D058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 xml:space="preserve">Vânturi – </w:t>
      </w:r>
      <w:proofErr w:type="spellStart"/>
      <w:r w:rsidRPr="006D0583">
        <w:rPr>
          <w:bCs/>
          <w:i/>
          <w:iCs/>
          <w:sz w:val="28"/>
          <w:szCs w:val="24"/>
          <w:lang w:val="ro-RO"/>
        </w:rPr>
        <w:t>ruhot</w:t>
      </w:r>
      <w:proofErr w:type="spellEnd"/>
      <w:r w:rsidRPr="006D0583">
        <w:rPr>
          <w:bCs/>
          <w:sz w:val="28"/>
          <w:szCs w:val="24"/>
          <w:lang w:val="ro-RO"/>
        </w:rPr>
        <w:t xml:space="preserve"> =&gt; feminin</w:t>
      </w:r>
    </w:p>
    <w:p w:rsidR="008E4207" w:rsidRPr="006D0583" w:rsidRDefault="008E4207" w:rsidP="006D058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 xml:space="preserve">Ceruri – </w:t>
      </w:r>
      <w:proofErr w:type="spellStart"/>
      <w:r w:rsidRPr="006D0583">
        <w:rPr>
          <w:bCs/>
          <w:i/>
          <w:iCs/>
          <w:sz w:val="28"/>
          <w:szCs w:val="24"/>
          <w:lang w:val="ro-RO"/>
        </w:rPr>
        <w:t>hassamaoyim</w:t>
      </w:r>
      <w:proofErr w:type="spellEnd"/>
      <w:r w:rsidRPr="006D0583">
        <w:rPr>
          <w:bCs/>
          <w:sz w:val="28"/>
          <w:szCs w:val="24"/>
          <w:lang w:val="ro-RO"/>
        </w:rPr>
        <w:t xml:space="preserve"> =&gt; masculin, plural</w:t>
      </w:r>
    </w:p>
    <w:p w:rsidR="008E4207" w:rsidRPr="006D0583" w:rsidRDefault="008E4207" w:rsidP="006D058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 xml:space="preserve">Unu – </w:t>
      </w:r>
      <w:proofErr w:type="spellStart"/>
      <w:r w:rsidRPr="006D0583">
        <w:rPr>
          <w:bCs/>
          <w:i/>
          <w:iCs/>
          <w:sz w:val="28"/>
          <w:szCs w:val="24"/>
          <w:lang w:val="ro-RO"/>
        </w:rPr>
        <w:t>ahat</w:t>
      </w:r>
      <w:proofErr w:type="spellEnd"/>
      <w:r w:rsidRPr="006D0583">
        <w:rPr>
          <w:bCs/>
          <w:sz w:val="28"/>
          <w:szCs w:val="24"/>
          <w:lang w:val="ro-RO"/>
        </w:rPr>
        <w:t xml:space="preserve"> =&gt; feminin</w:t>
      </w:r>
    </w:p>
    <w:p w:rsidR="00A13000" w:rsidRPr="006D0583" w:rsidRDefault="008E4207" w:rsidP="006D058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 xml:space="preserve">Ele – </w:t>
      </w:r>
      <w:proofErr w:type="spellStart"/>
      <w:r w:rsidRPr="006D0583">
        <w:rPr>
          <w:bCs/>
          <w:i/>
          <w:iCs/>
          <w:sz w:val="28"/>
          <w:szCs w:val="24"/>
          <w:lang w:val="ro-RO"/>
        </w:rPr>
        <w:t>mehem</w:t>
      </w:r>
      <w:proofErr w:type="spellEnd"/>
      <w:r w:rsidRPr="006D0583">
        <w:rPr>
          <w:bCs/>
          <w:sz w:val="28"/>
          <w:szCs w:val="24"/>
          <w:lang w:val="ro-RO"/>
        </w:rPr>
        <w:t xml:space="preserve"> =&gt; masculin, plural</w:t>
      </w:r>
    </w:p>
    <w:p w:rsidR="00A13000" w:rsidRPr="006D0583" w:rsidRDefault="00A13000" w:rsidP="006D058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 xml:space="preserve">Genul gramatic al „coarnelor” (f) </w:t>
      </w:r>
      <w:r w:rsidR="006D0583">
        <w:rPr>
          <w:bCs/>
          <w:sz w:val="28"/>
          <w:szCs w:val="24"/>
          <w:lang w:val="ro-RO"/>
        </w:rPr>
        <w:t>ş</w:t>
      </w:r>
      <w:r w:rsidRPr="006D0583">
        <w:rPr>
          <w:bCs/>
          <w:sz w:val="28"/>
          <w:szCs w:val="24"/>
          <w:lang w:val="ro-RO"/>
        </w:rPr>
        <w:t>i al „vânturilor” (f) se potrivesc cu „cel” (f). Cu toate acestea, „ele” (m) se potrive</w:t>
      </w:r>
      <w:r w:rsidR="006D0583">
        <w:rPr>
          <w:bCs/>
          <w:sz w:val="28"/>
          <w:szCs w:val="24"/>
          <w:lang w:val="ro-RO"/>
        </w:rPr>
        <w:t>ş</w:t>
      </w:r>
      <w:r w:rsidRPr="006D0583">
        <w:rPr>
          <w:bCs/>
          <w:sz w:val="28"/>
          <w:szCs w:val="24"/>
          <w:lang w:val="ro-RO"/>
        </w:rPr>
        <w:t>te doar „cerurilor” (m, cuvântul ebraic folosit aici este la plural). A</w:t>
      </w:r>
      <w:r w:rsidR="006D0583">
        <w:rPr>
          <w:bCs/>
          <w:sz w:val="28"/>
          <w:szCs w:val="24"/>
          <w:lang w:val="ro-RO"/>
        </w:rPr>
        <w:t>ş</w:t>
      </w:r>
      <w:r w:rsidRPr="006D0583">
        <w:rPr>
          <w:bCs/>
          <w:sz w:val="28"/>
          <w:szCs w:val="24"/>
          <w:lang w:val="ro-RO"/>
        </w:rPr>
        <w:t>adar, această sec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>iune trebuie citită astfel:</w:t>
      </w:r>
    </w:p>
    <w:p w:rsidR="008E4207" w:rsidRPr="006D0583" w:rsidRDefault="008E4207" w:rsidP="006D058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>Dintr-unul din ele(f)</w:t>
      </w:r>
      <w:r w:rsidR="00A13000" w:rsidRPr="006D0583">
        <w:rPr>
          <w:sz w:val="28"/>
          <w:szCs w:val="24"/>
          <w:lang w:val="ro-RO"/>
        </w:rPr>
        <w:t xml:space="preserve"> </w:t>
      </w:r>
      <w:r w:rsidR="00A13000" w:rsidRPr="006D0583">
        <w:rPr>
          <w:rFonts w:ascii="Calibri" w:hAnsi="Calibri"/>
          <w:sz w:val="28"/>
          <w:szCs w:val="28"/>
          <w:lang w:val="ro-RO"/>
        </w:rPr>
        <w:sym w:font="Wingdings" w:char="F0E0"/>
      </w:r>
      <w:r w:rsidR="00A13000" w:rsidRPr="006D0583">
        <w:rPr>
          <w:sz w:val="28"/>
          <w:szCs w:val="24"/>
          <w:lang w:val="ro-RO"/>
        </w:rPr>
        <w:t>cele patru vânturi (f).</w:t>
      </w:r>
    </w:p>
    <w:p w:rsidR="00A13000" w:rsidRPr="006D0583" w:rsidRDefault="008E4207" w:rsidP="006D058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>Dintre ele (m, p)</w:t>
      </w:r>
      <w:r w:rsidR="00A13000" w:rsidRPr="006D0583">
        <w:rPr>
          <w:sz w:val="28"/>
          <w:szCs w:val="24"/>
          <w:lang w:val="ro-RO"/>
        </w:rPr>
        <w:t xml:space="preserve"> </w:t>
      </w:r>
      <w:r w:rsidR="00A13000" w:rsidRPr="006D0583">
        <w:rPr>
          <w:rFonts w:ascii="Calibri" w:hAnsi="Calibri"/>
          <w:sz w:val="28"/>
          <w:szCs w:val="28"/>
          <w:lang w:val="ro-RO"/>
        </w:rPr>
        <w:sym w:font="Wingdings" w:char="F0E0"/>
      </w:r>
      <w:r w:rsidR="00A13000" w:rsidRPr="006D0583">
        <w:rPr>
          <w:sz w:val="28"/>
          <w:szCs w:val="24"/>
          <w:lang w:val="ro-RO"/>
        </w:rPr>
        <w:t>cerurile (m).</w:t>
      </w:r>
    </w:p>
    <w:p w:rsidR="00A13000" w:rsidRPr="006D0583" w:rsidRDefault="00A13000" w:rsidP="006D058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>Puterea reprezentată de cornul cel mic este paralelă cu a patra fiară din Daniel 7.</w:t>
      </w:r>
    </w:p>
    <w:p w:rsidR="00A13000" w:rsidRPr="006D0583" w:rsidRDefault="00A13000" w:rsidP="006D058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>Ea nu a ie</w:t>
      </w:r>
      <w:r w:rsidR="006D0583">
        <w:rPr>
          <w:bCs/>
          <w:sz w:val="28"/>
          <w:szCs w:val="24"/>
          <w:lang w:val="ro-RO"/>
        </w:rPr>
        <w:t>ş</w:t>
      </w:r>
      <w:r w:rsidRPr="006D0583">
        <w:rPr>
          <w:bCs/>
          <w:sz w:val="28"/>
          <w:szCs w:val="24"/>
          <w:lang w:val="ro-RO"/>
        </w:rPr>
        <w:t>it dintr-unul dintre cele patru regate (coarne) de după Alexandru cel Mare, ci după domnia lor (Dan.</w:t>
      </w:r>
      <w:r w:rsidR="006D0583">
        <w:rPr>
          <w:bCs/>
          <w:sz w:val="28"/>
          <w:szCs w:val="24"/>
          <w:lang w:val="ro-RO"/>
        </w:rPr>
        <w:t xml:space="preserve"> </w:t>
      </w:r>
      <w:r w:rsidRPr="006D0583">
        <w:rPr>
          <w:bCs/>
          <w:sz w:val="28"/>
          <w:szCs w:val="24"/>
          <w:lang w:val="ro-RO"/>
        </w:rPr>
        <w:t>8:22-23) dinspre Vest (unul din cele patru vânturi).</w:t>
      </w:r>
    </w:p>
    <w:p w:rsidR="00A13000" w:rsidRPr="006D0583" w:rsidRDefault="00A13000" w:rsidP="006D058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>Imperiul Roman a răsărit în acea perioadă. Acesta a cucerit întregul Imperiu Grec.</w:t>
      </w:r>
    </w:p>
    <w:p w:rsidR="00A13000" w:rsidRPr="006D0583" w:rsidRDefault="00A13000" w:rsidP="006D058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>Evolu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>ia Imperiului Roman ca o putere religioasă coincide cu „cornul cel mic” în Daniel 7.</w:t>
      </w:r>
    </w:p>
    <w:p w:rsidR="00A13000" w:rsidRPr="006D0583" w:rsidRDefault="00A13000" w:rsidP="006D058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6D0583">
        <w:rPr>
          <w:b/>
          <w:bCs/>
          <w:sz w:val="28"/>
          <w:szCs w:val="24"/>
          <w:lang w:val="ro-RO"/>
        </w:rPr>
        <w:t>Atacarea sanctuarului. Daniel 8:10-12, 24-25</w:t>
      </w:r>
    </w:p>
    <w:p w:rsidR="00905108" w:rsidRPr="006D0583" w:rsidRDefault="00905108" w:rsidP="006D058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>Roma L-a atacat pe Isus (prin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 xml:space="preserve">ul), a încheiat ritualurile jertfelor ( jertfele zilnice) </w:t>
      </w:r>
      <w:r w:rsidR="006D0583">
        <w:rPr>
          <w:bCs/>
          <w:sz w:val="28"/>
          <w:szCs w:val="24"/>
          <w:lang w:val="ro-RO"/>
        </w:rPr>
        <w:t>ş</w:t>
      </w:r>
      <w:r w:rsidRPr="006D0583">
        <w:rPr>
          <w:bCs/>
          <w:sz w:val="28"/>
          <w:szCs w:val="24"/>
          <w:lang w:val="ro-RO"/>
        </w:rPr>
        <w:t>i a distrus templul din Ierusalim (sanctuarul).</w:t>
      </w:r>
    </w:p>
    <w:p w:rsidR="00905108" w:rsidRPr="006D0583" w:rsidRDefault="00905108" w:rsidP="006D058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>Cu toate acestea, evenimentele din acest capitol se extind până la Sfâr</w:t>
      </w:r>
      <w:r w:rsidR="006D0583">
        <w:rPr>
          <w:bCs/>
          <w:sz w:val="28"/>
          <w:szCs w:val="24"/>
          <w:lang w:val="ro-RO"/>
        </w:rPr>
        <w:t>ş</w:t>
      </w:r>
      <w:r w:rsidRPr="006D0583">
        <w:rPr>
          <w:bCs/>
          <w:sz w:val="28"/>
          <w:szCs w:val="24"/>
          <w:lang w:val="ro-RO"/>
        </w:rPr>
        <w:t>itul Timpului (v.</w:t>
      </w:r>
      <w:r w:rsidR="006D0583">
        <w:rPr>
          <w:bCs/>
          <w:sz w:val="28"/>
          <w:szCs w:val="24"/>
          <w:lang w:val="ro-RO"/>
        </w:rPr>
        <w:t> </w:t>
      </w:r>
      <w:r w:rsidRPr="006D0583">
        <w:rPr>
          <w:bCs/>
          <w:sz w:val="28"/>
          <w:szCs w:val="24"/>
          <w:lang w:val="ro-RO"/>
        </w:rPr>
        <w:t xml:space="preserve">17,19). Din moment ce nu mai sunt alte puteri după cornul cel mic, aceste versete trebuie să </w:t>
      </w:r>
      <w:proofErr w:type="spellStart"/>
      <w:r w:rsidRPr="006D0583">
        <w:rPr>
          <w:bCs/>
          <w:sz w:val="28"/>
          <w:szCs w:val="24"/>
          <w:lang w:val="ro-RO"/>
        </w:rPr>
        <w:t>aibe</w:t>
      </w:r>
      <w:proofErr w:type="spellEnd"/>
      <w:r w:rsidRPr="006D0583">
        <w:rPr>
          <w:bCs/>
          <w:sz w:val="28"/>
          <w:szCs w:val="24"/>
          <w:lang w:val="ro-RO"/>
        </w:rPr>
        <w:t xml:space="preserve"> un în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>eles mai amplu.</w:t>
      </w:r>
    </w:p>
    <w:p w:rsidR="00905108" w:rsidRPr="006D0583" w:rsidRDefault="00905108" w:rsidP="006D058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>Roma papală a atacat sanctuarul. Nu sanctuarul pământesc care a fost distrus deja, ci pe cel ceresc men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>ionat de Pavel în Evrei 9.</w:t>
      </w:r>
    </w:p>
    <w:p w:rsidR="008E4207" w:rsidRPr="006D0583" w:rsidRDefault="008E4207" w:rsidP="006D058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>O</w:t>
      </w:r>
      <w:r w:rsidR="006D0583">
        <w:rPr>
          <w:bCs/>
          <w:sz w:val="28"/>
          <w:szCs w:val="24"/>
          <w:lang w:val="ro-RO"/>
        </w:rPr>
        <w:t>ş</w:t>
      </w:r>
      <w:r w:rsidRPr="006D0583">
        <w:rPr>
          <w:bCs/>
          <w:sz w:val="28"/>
          <w:szCs w:val="24"/>
          <w:lang w:val="ro-RO"/>
        </w:rPr>
        <w:t xml:space="preserve">tirea </w:t>
      </w:r>
      <w:r w:rsidR="006D0583">
        <w:rPr>
          <w:bCs/>
          <w:sz w:val="28"/>
          <w:szCs w:val="24"/>
          <w:lang w:val="ro-RO"/>
        </w:rPr>
        <w:t>ş</w:t>
      </w:r>
      <w:r w:rsidRPr="006D0583">
        <w:rPr>
          <w:bCs/>
          <w:sz w:val="28"/>
          <w:szCs w:val="24"/>
          <w:lang w:val="ro-RO"/>
        </w:rPr>
        <w:t>i stelele (v. 10)</w:t>
      </w:r>
      <w:r w:rsidR="00905108" w:rsidRPr="006D0583">
        <w:rPr>
          <w:bCs/>
          <w:sz w:val="28"/>
          <w:szCs w:val="24"/>
          <w:lang w:val="ro-RO"/>
        </w:rPr>
        <w:t>:</w:t>
      </w:r>
      <w:r w:rsidR="00F44355">
        <w:rPr>
          <w:bCs/>
          <w:sz w:val="28"/>
          <w:szCs w:val="24"/>
          <w:lang w:val="ro-RO"/>
        </w:rPr>
        <w:t xml:space="preserve"> </w:t>
      </w:r>
      <w:r w:rsidRPr="006D0583">
        <w:rPr>
          <w:bCs/>
          <w:sz w:val="28"/>
          <w:szCs w:val="24"/>
          <w:lang w:val="ro-RO"/>
        </w:rPr>
        <w:t xml:space="preserve">Reprezentau poporul lui Dumnezeu </w:t>
      </w:r>
      <w:r w:rsidR="006D0583">
        <w:rPr>
          <w:bCs/>
          <w:sz w:val="28"/>
          <w:szCs w:val="24"/>
          <w:lang w:val="ro-RO"/>
        </w:rPr>
        <w:t>ş</w:t>
      </w:r>
      <w:r w:rsidRPr="006D0583">
        <w:rPr>
          <w:bCs/>
          <w:sz w:val="28"/>
          <w:szCs w:val="24"/>
          <w:lang w:val="ro-RO"/>
        </w:rPr>
        <w:t>i cetă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>enii cerurilor (Exodul 12:41; Daniel 12:3; Filipeni 3:20)</w:t>
      </w:r>
      <w:r w:rsidR="006D0583">
        <w:rPr>
          <w:bCs/>
          <w:sz w:val="28"/>
          <w:szCs w:val="24"/>
          <w:lang w:val="ro-RO"/>
        </w:rPr>
        <w:t>;</w:t>
      </w:r>
    </w:p>
    <w:p w:rsidR="008E4207" w:rsidRPr="006D0583" w:rsidRDefault="008E4207" w:rsidP="006D058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lastRenderedPageBreak/>
        <w:t>Persecu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>ia (v. 24)</w:t>
      </w:r>
      <w:r w:rsidR="00905108" w:rsidRPr="006D0583">
        <w:rPr>
          <w:bCs/>
          <w:sz w:val="28"/>
          <w:szCs w:val="24"/>
          <w:lang w:val="ro-RO"/>
        </w:rPr>
        <w:t>:</w:t>
      </w:r>
      <w:r w:rsidR="00F44355">
        <w:rPr>
          <w:bCs/>
          <w:sz w:val="28"/>
          <w:szCs w:val="24"/>
          <w:lang w:val="ro-RO"/>
        </w:rPr>
        <w:t xml:space="preserve"> </w:t>
      </w:r>
      <w:r w:rsidRPr="006D0583">
        <w:rPr>
          <w:bCs/>
          <w:sz w:val="28"/>
          <w:szCs w:val="24"/>
          <w:lang w:val="ro-RO"/>
        </w:rPr>
        <w:t>Este perioada de 1,260 de ani din Daniel 7:25</w:t>
      </w:r>
      <w:r w:rsidR="006D0583">
        <w:rPr>
          <w:bCs/>
          <w:sz w:val="28"/>
          <w:szCs w:val="24"/>
          <w:lang w:val="ro-RO"/>
        </w:rPr>
        <w:t>;</w:t>
      </w:r>
    </w:p>
    <w:p w:rsidR="008E4207" w:rsidRPr="006D0583" w:rsidRDefault="008E4207" w:rsidP="006D058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>Isus este atacat</w:t>
      </w:r>
      <w:r w:rsidR="00F44355">
        <w:rPr>
          <w:bCs/>
          <w:sz w:val="28"/>
          <w:szCs w:val="24"/>
          <w:lang w:val="ro-RO"/>
        </w:rPr>
        <w:t xml:space="preserve"> </w:t>
      </w:r>
      <w:r w:rsidRPr="006D0583">
        <w:rPr>
          <w:bCs/>
          <w:sz w:val="28"/>
          <w:szCs w:val="24"/>
          <w:lang w:val="ro-RO"/>
        </w:rPr>
        <w:t>(v. 11, 25)</w:t>
      </w:r>
      <w:r w:rsidR="00905108" w:rsidRPr="006D0583">
        <w:rPr>
          <w:bCs/>
          <w:sz w:val="28"/>
          <w:szCs w:val="24"/>
          <w:lang w:val="ro-RO"/>
        </w:rPr>
        <w:t>:</w:t>
      </w:r>
      <w:r w:rsidR="00F44355">
        <w:rPr>
          <w:bCs/>
          <w:sz w:val="28"/>
          <w:szCs w:val="24"/>
          <w:lang w:val="ro-RO"/>
        </w:rPr>
        <w:t xml:space="preserve"> </w:t>
      </w:r>
      <w:r w:rsidRPr="006D0583">
        <w:rPr>
          <w:bCs/>
          <w:sz w:val="28"/>
          <w:szCs w:val="24"/>
          <w:lang w:val="ro-RO"/>
        </w:rPr>
        <w:t>El este înlocuit de un om, un vicar pe pământ.</w:t>
      </w:r>
    </w:p>
    <w:p w:rsidR="008E4207" w:rsidRPr="006D0583" w:rsidRDefault="008E4207" w:rsidP="006D058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>„Jertfa zilnică” este înlăturată (v. 11)</w:t>
      </w:r>
      <w:r w:rsidR="00905108" w:rsidRPr="006D0583">
        <w:rPr>
          <w:bCs/>
          <w:sz w:val="28"/>
          <w:szCs w:val="24"/>
          <w:lang w:val="ro-RO"/>
        </w:rPr>
        <w:t xml:space="preserve">: </w:t>
      </w:r>
      <w:r w:rsidRPr="006D0583">
        <w:rPr>
          <w:bCs/>
          <w:sz w:val="28"/>
          <w:szCs w:val="24"/>
          <w:lang w:val="ro-RO"/>
        </w:rPr>
        <w:t xml:space="preserve">Mijlocirea lui Isus ca Mare Preot în Sanctuarul Ceresc este înlocuită cu mijlocirea oamenilor </w:t>
      </w:r>
      <w:r w:rsidR="006D0583">
        <w:rPr>
          <w:bCs/>
          <w:sz w:val="28"/>
          <w:szCs w:val="24"/>
          <w:lang w:val="ro-RO"/>
        </w:rPr>
        <w:t>ş</w:t>
      </w:r>
      <w:r w:rsidRPr="006D0583">
        <w:rPr>
          <w:bCs/>
          <w:sz w:val="28"/>
          <w:szCs w:val="24"/>
          <w:lang w:val="ro-RO"/>
        </w:rPr>
        <w:t>i a sfin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>ilor.</w:t>
      </w:r>
    </w:p>
    <w:p w:rsidR="00905108" w:rsidRPr="006D0583" w:rsidRDefault="008E4207" w:rsidP="006D058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>Apoi adevărul este trântit la pământ (v. 12)</w:t>
      </w:r>
      <w:r w:rsidR="00905108" w:rsidRPr="006D0583">
        <w:rPr>
          <w:bCs/>
          <w:sz w:val="28"/>
          <w:szCs w:val="24"/>
          <w:lang w:val="ro-RO"/>
        </w:rPr>
        <w:t>:</w:t>
      </w:r>
      <w:r w:rsidR="00F44355">
        <w:rPr>
          <w:bCs/>
          <w:sz w:val="28"/>
          <w:szCs w:val="24"/>
          <w:lang w:val="ro-RO"/>
        </w:rPr>
        <w:t xml:space="preserve"> </w:t>
      </w:r>
      <w:r w:rsidRPr="006D0583">
        <w:rPr>
          <w:bCs/>
          <w:sz w:val="28"/>
          <w:szCs w:val="24"/>
          <w:lang w:val="ro-RO"/>
        </w:rPr>
        <w:t>Sunt învă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>ate doctrine false, iar autoritatea Bibliei este înlocuită de tradi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>ie.</w:t>
      </w:r>
    </w:p>
    <w:p w:rsidR="00A13000" w:rsidRPr="006D0583" w:rsidRDefault="00A13000" w:rsidP="006D058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6D0583">
        <w:rPr>
          <w:b/>
          <w:bCs/>
          <w:sz w:val="28"/>
          <w:szCs w:val="24"/>
          <w:lang w:val="ro-RO"/>
        </w:rPr>
        <w:t>Purificarea sanctuarului. Daniel 8:13-14, 26-27</w:t>
      </w:r>
    </w:p>
    <w:p w:rsidR="00905108" w:rsidRPr="006D0583" w:rsidRDefault="00905108" w:rsidP="006D058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6D0583">
        <w:rPr>
          <w:b/>
          <w:bCs/>
          <w:sz w:val="28"/>
          <w:szCs w:val="24"/>
          <w:lang w:val="ro-RO"/>
        </w:rPr>
        <w:t>Cum va fi?</w:t>
      </w:r>
    </w:p>
    <w:p w:rsidR="00905108" w:rsidRPr="006D0583" w:rsidRDefault="00905108" w:rsidP="006D058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>Sanctuarul (templul) a fost reconstruit în timpul Imperiului Persan (berbecul). A fost atacat de atunci, în special în timpul Imperiului Grec (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>apul).</w:t>
      </w:r>
    </w:p>
    <w:p w:rsidR="00905108" w:rsidRPr="006D0583" w:rsidRDefault="00905108" w:rsidP="006D058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>Imperiul Roman (cornul cel mic) l-a distrus definitiv.</w:t>
      </w:r>
    </w:p>
    <w:p w:rsidR="00905108" w:rsidRPr="006D0583" w:rsidRDefault="00905108" w:rsidP="006D058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>Atacarea sanctuarului nu s-a sfâr</w:t>
      </w:r>
      <w:r w:rsidR="006D0583">
        <w:rPr>
          <w:bCs/>
          <w:sz w:val="28"/>
          <w:szCs w:val="24"/>
          <w:lang w:val="ro-RO"/>
        </w:rPr>
        <w:t>ş</w:t>
      </w:r>
      <w:r w:rsidR="00F44355">
        <w:rPr>
          <w:bCs/>
          <w:sz w:val="28"/>
          <w:szCs w:val="24"/>
          <w:lang w:val="ro-RO"/>
        </w:rPr>
        <w:t>it atunci. Roma papală (</w:t>
      </w:r>
      <w:r w:rsidRPr="006D0583">
        <w:rPr>
          <w:bCs/>
          <w:sz w:val="28"/>
          <w:szCs w:val="24"/>
          <w:lang w:val="ro-RO"/>
        </w:rPr>
        <w:t xml:space="preserve">a doua fază a cornului cel mic) </w:t>
      </w:r>
      <w:r w:rsidR="006D0583">
        <w:rPr>
          <w:bCs/>
          <w:sz w:val="28"/>
          <w:szCs w:val="24"/>
          <w:lang w:val="ro-RO"/>
        </w:rPr>
        <w:t>ş</w:t>
      </w:r>
      <w:r w:rsidRPr="006D0583">
        <w:rPr>
          <w:bCs/>
          <w:sz w:val="28"/>
          <w:szCs w:val="24"/>
          <w:lang w:val="ro-RO"/>
        </w:rPr>
        <w:t>i-a înte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>it atacurile asupra Sanctuarului Ceresc.</w:t>
      </w:r>
    </w:p>
    <w:p w:rsidR="00905108" w:rsidRPr="006D0583" w:rsidRDefault="00905108" w:rsidP="006D058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>Astfel că momentul purificării sanctuarului a sosit în sfâr</w:t>
      </w:r>
      <w:r w:rsidR="006D0583">
        <w:rPr>
          <w:bCs/>
          <w:sz w:val="28"/>
          <w:szCs w:val="24"/>
          <w:lang w:val="ro-RO"/>
        </w:rPr>
        <w:t>ş</w:t>
      </w:r>
      <w:r w:rsidRPr="006D0583">
        <w:rPr>
          <w:bCs/>
          <w:sz w:val="28"/>
          <w:szCs w:val="24"/>
          <w:lang w:val="ro-RO"/>
        </w:rPr>
        <w:t>it. Acesta a fost simbolizat prin Ziua Ispă</w:t>
      </w:r>
      <w:r w:rsidR="006D0583">
        <w:rPr>
          <w:bCs/>
          <w:sz w:val="28"/>
          <w:szCs w:val="24"/>
          <w:lang w:val="ro-RO"/>
        </w:rPr>
        <w:t>ş</w:t>
      </w:r>
      <w:r w:rsidRPr="006D0583">
        <w:rPr>
          <w:bCs/>
          <w:sz w:val="28"/>
          <w:szCs w:val="24"/>
          <w:lang w:val="ro-RO"/>
        </w:rPr>
        <w:t>irii (Leviticul 16).</w:t>
      </w:r>
    </w:p>
    <w:p w:rsidR="00905108" w:rsidRPr="006D0583" w:rsidRDefault="00905108" w:rsidP="006D058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 xml:space="preserve">Cu toate acestea, registrul păcatelor nu este </w:t>
      </w:r>
      <w:r w:rsidR="006D0583">
        <w:rPr>
          <w:bCs/>
          <w:sz w:val="28"/>
          <w:szCs w:val="24"/>
          <w:lang w:val="ro-RO"/>
        </w:rPr>
        <w:t>ş</w:t>
      </w:r>
      <w:r w:rsidRPr="006D0583">
        <w:rPr>
          <w:bCs/>
          <w:sz w:val="28"/>
          <w:szCs w:val="24"/>
          <w:lang w:val="ro-RO"/>
        </w:rPr>
        <w:t>ters decât după ce via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>a noastră este judecată în perioada cură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>irii Sanctuarului (Leviticul 16:30).</w:t>
      </w:r>
    </w:p>
    <w:p w:rsidR="00905108" w:rsidRPr="006D0583" w:rsidRDefault="00905108" w:rsidP="006D058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>Mul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 xml:space="preserve">umită jertfei </w:t>
      </w:r>
      <w:r w:rsidR="006D0583">
        <w:rPr>
          <w:bCs/>
          <w:sz w:val="28"/>
          <w:szCs w:val="24"/>
          <w:lang w:val="ro-RO"/>
        </w:rPr>
        <w:t>ş</w:t>
      </w:r>
      <w:r w:rsidRPr="006D0583">
        <w:rPr>
          <w:bCs/>
          <w:sz w:val="28"/>
          <w:szCs w:val="24"/>
          <w:lang w:val="ro-RO"/>
        </w:rPr>
        <w:t>i mijlocirii lui Isus vom fi declara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>i neprihăni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>i la judecată. Aminti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>i-vă că potrivit cu Daniel 7:26-27, scopul judecă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>ii este acela de a da Împără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>ia Cerurilor sfin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>ilor.</w:t>
      </w:r>
    </w:p>
    <w:p w:rsidR="00E513CF" w:rsidRPr="006D0583" w:rsidRDefault="00905108" w:rsidP="006D058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6D0583">
        <w:rPr>
          <w:b/>
          <w:bCs/>
          <w:sz w:val="28"/>
          <w:szCs w:val="24"/>
          <w:lang w:val="ro-RO"/>
        </w:rPr>
        <w:t>Când va fi</w:t>
      </w:r>
      <w:r w:rsidR="00E513CF" w:rsidRPr="006D0583">
        <w:rPr>
          <w:b/>
          <w:bCs/>
          <w:sz w:val="28"/>
          <w:szCs w:val="24"/>
          <w:lang w:val="ro-RO"/>
        </w:rPr>
        <w:t>?</w:t>
      </w:r>
    </w:p>
    <w:p w:rsidR="00905108" w:rsidRPr="006D0583" w:rsidRDefault="00905108" w:rsidP="006D058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>Procesul de cură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>ire va începe înaintea sfâr</w:t>
      </w:r>
      <w:r w:rsidR="006D0583">
        <w:rPr>
          <w:bCs/>
          <w:sz w:val="28"/>
          <w:szCs w:val="24"/>
          <w:lang w:val="ro-RO"/>
        </w:rPr>
        <w:t>ş</w:t>
      </w:r>
      <w:r w:rsidRPr="006D0583">
        <w:rPr>
          <w:bCs/>
          <w:sz w:val="28"/>
          <w:szCs w:val="24"/>
          <w:lang w:val="ro-RO"/>
        </w:rPr>
        <w:t>itului deoarece distrugerea „cornului cel mi</w:t>
      </w:r>
      <w:r w:rsidR="00F44355">
        <w:rPr>
          <w:bCs/>
          <w:sz w:val="28"/>
          <w:szCs w:val="24"/>
          <w:lang w:val="ro-RO"/>
        </w:rPr>
        <w:t>c</w:t>
      </w:r>
      <w:r w:rsidRPr="006D0583">
        <w:rPr>
          <w:bCs/>
          <w:sz w:val="28"/>
          <w:szCs w:val="24"/>
          <w:lang w:val="ro-RO"/>
        </w:rPr>
        <w:t>” va depinde de decizia luată la Judecată (ex. cură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>irea sanctuarului).</w:t>
      </w:r>
    </w:p>
    <w:p w:rsidR="00905108" w:rsidRPr="006D0583" w:rsidRDefault="00905108" w:rsidP="006D058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>2,300 de zile sunt pu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>in mai mult de 6 ani. Timpul acesta este mult prea scurt pentru derularea evenimentelor men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>ionate în acest capitol. A</w:t>
      </w:r>
      <w:r w:rsidR="006D0583">
        <w:rPr>
          <w:bCs/>
          <w:sz w:val="28"/>
          <w:szCs w:val="24"/>
          <w:lang w:val="ro-RO"/>
        </w:rPr>
        <w:t>ş</w:t>
      </w:r>
      <w:r w:rsidRPr="006D0583">
        <w:rPr>
          <w:bCs/>
          <w:sz w:val="28"/>
          <w:szCs w:val="24"/>
          <w:lang w:val="ro-RO"/>
        </w:rPr>
        <w:t>adar trebuie aplicat principiul o zi pentru un an.</w:t>
      </w:r>
    </w:p>
    <w:p w:rsidR="00905108" w:rsidRPr="006D0583" w:rsidRDefault="00905108" w:rsidP="006D058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>Perioada de 2,300 de ani a început cu decretul lui Artaxerxe. El a fost regele persan care l-a trimis pe Ezra la Ierusalim (după cum este explicat în Daniel 9:25).</w:t>
      </w:r>
    </w:p>
    <w:p w:rsidR="00905108" w:rsidRPr="006D0583" w:rsidRDefault="00905108" w:rsidP="006D058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D0583">
        <w:rPr>
          <w:bCs/>
          <w:sz w:val="28"/>
          <w:szCs w:val="24"/>
          <w:lang w:val="ro-RO"/>
        </w:rPr>
        <w:t>Cură</w:t>
      </w:r>
      <w:r w:rsidR="006D0583">
        <w:rPr>
          <w:bCs/>
          <w:sz w:val="28"/>
          <w:szCs w:val="24"/>
          <w:lang w:val="ro-RO"/>
        </w:rPr>
        <w:t>ţ</w:t>
      </w:r>
      <w:r w:rsidRPr="006D0583">
        <w:rPr>
          <w:bCs/>
          <w:sz w:val="28"/>
          <w:szCs w:val="24"/>
          <w:lang w:val="ro-RO"/>
        </w:rPr>
        <w:t xml:space="preserve">irea Sanctuarului Ceresc a început în anul 1844 d.Hr., curând după asuprirea făcută de cornul cel mic ce a avut loc între anii 538 d.Hr. </w:t>
      </w:r>
      <w:r w:rsidR="006D0583">
        <w:rPr>
          <w:bCs/>
          <w:sz w:val="28"/>
          <w:szCs w:val="24"/>
          <w:lang w:val="ro-RO"/>
        </w:rPr>
        <w:t>ş</w:t>
      </w:r>
      <w:r w:rsidRPr="006D0583">
        <w:rPr>
          <w:bCs/>
          <w:sz w:val="28"/>
          <w:szCs w:val="24"/>
          <w:lang w:val="ro-RO"/>
        </w:rPr>
        <w:t>i 1798 d.Hr.</w:t>
      </w:r>
    </w:p>
    <w:p w:rsidR="00F272FD" w:rsidRPr="006D0583" w:rsidRDefault="00F272FD" w:rsidP="006D0583">
      <w:pPr>
        <w:pStyle w:val="Listparagraf"/>
        <w:spacing w:after="0" w:line="240" w:lineRule="auto"/>
        <w:ind w:left="1080"/>
        <w:jc w:val="both"/>
        <w:rPr>
          <w:sz w:val="28"/>
          <w:szCs w:val="24"/>
          <w:lang w:val="ro-RO"/>
        </w:rPr>
      </w:pPr>
    </w:p>
    <w:sectPr w:rsidR="00F272FD" w:rsidRPr="006D0583" w:rsidSect="00F272FD">
      <w:footerReference w:type="default" r:id="rId7"/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A61" w:rsidRDefault="00826A61" w:rsidP="006D0583">
      <w:pPr>
        <w:spacing w:after="0" w:line="240" w:lineRule="auto"/>
      </w:pPr>
      <w:r>
        <w:separator/>
      </w:r>
    </w:p>
  </w:endnote>
  <w:endnote w:type="continuationSeparator" w:id="0">
    <w:p w:rsidR="00826A61" w:rsidRDefault="00826A61" w:rsidP="006D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83" w:rsidRPr="006D0583" w:rsidRDefault="006D0583">
    <w:pPr>
      <w:pStyle w:val="Subsol"/>
      <w:rPr>
        <w:i/>
        <w:lang w:val="ro-RO"/>
      </w:rPr>
    </w:pPr>
    <w:r w:rsidRPr="006D0583">
      <w:rPr>
        <w:i/>
        <w:lang w:val="ro-RO"/>
      </w:rPr>
      <w:t xml:space="preserve">Studiu Biblic, </w:t>
    </w:r>
    <w:proofErr w:type="spellStart"/>
    <w:r w:rsidRPr="006D0583">
      <w:rPr>
        <w:i/>
        <w:lang w:val="ro-RO"/>
      </w:rPr>
      <w:t>Trim</w:t>
    </w:r>
    <w:proofErr w:type="spellEnd"/>
    <w:r w:rsidRPr="006D0583">
      <w:rPr>
        <w:i/>
        <w:lang w:val="ro-RO"/>
      </w:rPr>
      <w:t>. I, 2020 – Daniel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A61" w:rsidRDefault="00826A61" w:rsidP="006D0583">
      <w:pPr>
        <w:spacing w:after="0" w:line="240" w:lineRule="auto"/>
      </w:pPr>
      <w:r>
        <w:separator/>
      </w:r>
    </w:p>
  </w:footnote>
  <w:footnote w:type="continuationSeparator" w:id="0">
    <w:p w:rsidR="00826A61" w:rsidRDefault="00826A61" w:rsidP="006D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6CD"/>
    <w:multiLevelType w:val="hybridMultilevel"/>
    <w:tmpl w:val="0638DEBC"/>
    <w:lvl w:ilvl="0" w:tplc="595EF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C63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D4B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BAE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AA4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90D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ED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89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82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AB71F1"/>
    <w:multiLevelType w:val="hybridMultilevel"/>
    <w:tmpl w:val="F684E11C"/>
    <w:lvl w:ilvl="0" w:tplc="8318B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AE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BA9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D82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7AB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8C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40F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8A8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0C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0C5CE2"/>
    <w:multiLevelType w:val="multilevel"/>
    <w:tmpl w:val="7F0C5AB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3304601A"/>
    <w:multiLevelType w:val="hybridMultilevel"/>
    <w:tmpl w:val="2730D2E2"/>
    <w:lvl w:ilvl="0" w:tplc="A4D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94E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A0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FAF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F25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09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4A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46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02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1958B4"/>
    <w:multiLevelType w:val="hybridMultilevel"/>
    <w:tmpl w:val="54A46F20"/>
    <w:lvl w:ilvl="0" w:tplc="95B8567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ED4D86A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D3FE410A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712047E8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DEAC27A0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7D9C422A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A2C86FC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424E3DA4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433EEEBE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B54"/>
    <w:rsid w:val="00111F04"/>
    <w:rsid w:val="001707B2"/>
    <w:rsid w:val="003F2370"/>
    <w:rsid w:val="004E7B54"/>
    <w:rsid w:val="00533442"/>
    <w:rsid w:val="0057651E"/>
    <w:rsid w:val="00591947"/>
    <w:rsid w:val="006454EB"/>
    <w:rsid w:val="00672F95"/>
    <w:rsid w:val="006D0583"/>
    <w:rsid w:val="00826A61"/>
    <w:rsid w:val="0087323C"/>
    <w:rsid w:val="008E4207"/>
    <w:rsid w:val="00905108"/>
    <w:rsid w:val="00A13000"/>
    <w:rsid w:val="00AB1579"/>
    <w:rsid w:val="00B41177"/>
    <w:rsid w:val="00BF5167"/>
    <w:rsid w:val="00C41129"/>
    <w:rsid w:val="00CE086D"/>
    <w:rsid w:val="00DC179E"/>
    <w:rsid w:val="00E073D3"/>
    <w:rsid w:val="00E513CF"/>
    <w:rsid w:val="00F272FD"/>
    <w:rsid w:val="00F44355"/>
    <w:rsid w:val="00F6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B54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E7B5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6D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D0583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6D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D0583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8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659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9 - Curatirea sanctuarului</dc:title>
  <dc:subject>Studiu Biblic, Trim. I, 2020 – Daniel</dc:subject>
  <dc:creator>Sergio Fustero Carreras</dc:creator>
  <cp:keywords>https://www.fustero.es/index_ro.php</cp:keywords>
  <dc:description/>
  <cp:lastModifiedBy>Tronaru Viorel</cp:lastModifiedBy>
  <cp:revision>3</cp:revision>
  <dcterms:created xsi:type="dcterms:W3CDTF">2020-03-05T20:50:00Z</dcterms:created>
  <dcterms:modified xsi:type="dcterms:W3CDTF">2020-03-05T22:28:00Z</dcterms:modified>
</cp:coreProperties>
</file>