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AA" w:rsidRPr="00933A21" w:rsidRDefault="00933A21" w:rsidP="00933A2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933A21">
        <w:rPr>
          <w:bCs/>
          <w:sz w:val="40"/>
          <w:szCs w:val="40"/>
          <w:lang w:val="ro-RO"/>
        </w:rPr>
        <w:t xml:space="preserve">Rezumatul Studiului 10 - Evanghelia </w:t>
      </w:r>
      <w:bookmarkEnd w:id="0"/>
      <w:bookmarkEnd w:id="1"/>
      <w:r w:rsidRPr="00933A21">
        <w:rPr>
          <w:bCs/>
          <w:sz w:val="40"/>
          <w:szCs w:val="40"/>
          <w:lang w:val="ro-RO"/>
        </w:rPr>
        <w:t>pusă în practică</w:t>
      </w:r>
    </w:p>
    <w:p w:rsidR="009021AA" w:rsidRPr="009021AA" w:rsidRDefault="009021AA" w:rsidP="009021AA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D35C2C" w:rsidRPr="009021AA" w:rsidRDefault="00D35C2C" w:rsidP="009021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/>
          <w:bCs/>
          <w:sz w:val="26"/>
          <w:szCs w:val="26"/>
          <w:lang w:val="ro-RO"/>
        </w:rPr>
        <w:t>Evanghelia dragostei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Temelia Evangheliei este dragostea. Nu dragostea noastră, ci dragostea lui Dumnezeu.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Dragostea lui Dumnezeu Îl determină să-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reverse din abunden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ă binecuvântările asupra tuturor, atât asupra celor buni cât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asupra celor răi. (Matei 5:45).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Dumnezeu îi</w:t>
      </w:r>
      <w:r w:rsidR="009021AA">
        <w:rPr>
          <w:bCs/>
          <w:sz w:val="26"/>
          <w:szCs w:val="26"/>
          <w:lang w:val="ro-RO"/>
        </w:rPr>
        <w:t xml:space="preserve"> </w:t>
      </w:r>
      <w:r w:rsidRPr="009021AA">
        <w:rPr>
          <w:bCs/>
          <w:sz w:val="26"/>
          <w:szCs w:val="26"/>
          <w:lang w:val="ro-RO"/>
        </w:rPr>
        <w:t>iube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te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i pe cei pe care îi iubim noi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i pe cei care nu ne sunt pe plac, dar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pe cei ce ne-au vătămat.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Noi devenim canale prin care Dumnezeu Î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distribuie dragostea Sa atunci când propovăduim Evanghelia.</w:t>
      </w:r>
    </w:p>
    <w:p w:rsidR="00D35C2C" w:rsidRPr="009021AA" w:rsidRDefault="00D35C2C" w:rsidP="009021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/>
          <w:bCs/>
          <w:sz w:val="26"/>
          <w:szCs w:val="26"/>
          <w:lang w:val="ro-RO"/>
        </w:rPr>
        <w:t xml:space="preserve">Evanghelia </w:t>
      </w:r>
      <w:r w:rsidR="009021AA">
        <w:rPr>
          <w:b/>
          <w:bCs/>
          <w:sz w:val="26"/>
          <w:szCs w:val="26"/>
          <w:lang w:val="ro-RO"/>
        </w:rPr>
        <w:t>ş</w:t>
      </w:r>
      <w:r w:rsidRPr="009021AA">
        <w:rPr>
          <w:b/>
          <w:bCs/>
          <w:sz w:val="26"/>
          <w:szCs w:val="26"/>
          <w:lang w:val="ro-RO"/>
        </w:rPr>
        <w:t>i păcatul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Consecin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ele teribile ale păcatului sunt foarte evidente în jurul nostru pe acest pământ.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De multe ori este păcatul anumitor persoane ce produce fructele amare.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 xml:space="preserve">Primul pas către schimbare este acceptarea Evangheliei, pocăirea de păcatele noastre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i abandonarea lor. Dragostea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compasiunea devin norma celor care acceptă Evanghelia. Acestea eliberează de consecin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ele teribile ale păcatului.</w:t>
      </w:r>
    </w:p>
    <w:p w:rsidR="00D35C2C" w:rsidRPr="009021AA" w:rsidRDefault="00D35C2C" w:rsidP="009021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/>
          <w:bCs/>
          <w:sz w:val="26"/>
          <w:szCs w:val="26"/>
          <w:lang w:val="ro-RO"/>
        </w:rPr>
        <w:t xml:space="preserve">Evanghelia </w:t>
      </w:r>
      <w:r w:rsidR="009021AA">
        <w:rPr>
          <w:b/>
          <w:bCs/>
          <w:sz w:val="26"/>
          <w:szCs w:val="26"/>
          <w:lang w:val="ro-RO"/>
        </w:rPr>
        <w:t>ş</w:t>
      </w:r>
      <w:r w:rsidRPr="009021AA">
        <w:rPr>
          <w:b/>
          <w:bCs/>
          <w:sz w:val="26"/>
          <w:szCs w:val="26"/>
          <w:lang w:val="ro-RO"/>
        </w:rPr>
        <w:t>i facerea de bine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Când Pavel a declarat că suntem salva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 prin Har, punctează :„nu prin fapte” (Efeseni 2:8-9).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 xml:space="preserve">Noi nu putem adăuga nimic la </w:t>
      </w:r>
      <w:r w:rsidR="009021AA" w:rsidRPr="009021AA">
        <w:rPr>
          <w:bCs/>
          <w:sz w:val="26"/>
          <w:szCs w:val="26"/>
          <w:lang w:val="ro-RO"/>
        </w:rPr>
        <w:t>jertfa</w:t>
      </w:r>
      <w:r w:rsidRPr="009021AA">
        <w:rPr>
          <w:bCs/>
          <w:sz w:val="26"/>
          <w:szCs w:val="26"/>
          <w:lang w:val="ro-RO"/>
        </w:rPr>
        <w:t xml:space="preserve"> lui Isus. Nu există nicio faptă pe care noi s-o putem face, prin care să merităm mântuirea sau să </w:t>
      </w:r>
      <w:r w:rsidR="009021AA" w:rsidRPr="009021AA">
        <w:rPr>
          <w:bCs/>
          <w:sz w:val="26"/>
          <w:szCs w:val="26"/>
          <w:lang w:val="ro-RO"/>
        </w:rPr>
        <w:t>plătim</w:t>
      </w:r>
      <w:r w:rsidRPr="009021AA">
        <w:rPr>
          <w:bCs/>
          <w:sz w:val="26"/>
          <w:szCs w:val="26"/>
          <w:lang w:val="ro-RO"/>
        </w:rPr>
        <w:t xml:space="preserve"> pentru ea.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 xml:space="preserve">Când acceptăm Harul lui Dumnezeu, noi suntem „lucrarea Lui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i am fost zidiţi în Hristos Isus pentru faptele bune”. Cu alte cuvinte, noi devenim instrumentele prin care Dumnezeu vindecă rănile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suferin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ele oamenilor din vie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ile noastre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i-i restaurează.</w:t>
      </w:r>
    </w:p>
    <w:p w:rsidR="00D35C2C" w:rsidRPr="009021AA" w:rsidRDefault="00D35C2C" w:rsidP="009021A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Nouă ne pasă de ceilal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 pentru că reflectăm dragostea lui Dumnezeu pentru noi (1 Ioan 3:16-17).</w:t>
      </w:r>
    </w:p>
    <w:p w:rsidR="000147BF" w:rsidRPr="009021AA" w:rsidRDefault="00D35C2C" w:rsidP="009021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/>
          <w:bCs/>
          <w:sz w:val="26"/>
          <w:szCs w:val="26"/>
          <w:lang w:val="ro-RO"/>
        </w:rPr>
        <w:t>Evanghelia cuprinzătoare</w:t>
      </w:r>
    </w:p>
    <w:p w:rsidR="000147BF" w:rsidRPr="009021AA" w:rsidRDefault="000147BF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De ce Evanghelia cuprinde lumea întreagă?</w:t>
      </w:r>
    </w:p>
    <w:p w:rsidR="00DB780E" w:rsidRPr="009021AA" w:rsidRDefault="00DB780E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TO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I avem un TATĂ: </w:t>
      </w:r>
      <w:r w:rsidRPr="009021AA">
        <w:rPr>
          <w:bCs/>
          <w:sz w:val="26"/>
          <w:szCs w:val="26"/>
          <w:u w:val="single"/>
          <w:lang w:val="ro-RO"/>
        </w:rPr>
        <w:t xml:space="preserve">pe DUMNEZEU </w:t>
      </w:r>
      <w:r w:rsidR="009021AA">
        <w:rPr>
          <w:bCs/>
          <w:sz w:val="26"/>
          <w:szCs w:val="26"/>
          <w:lang w:val="ro-RO"/>
        </w:rPr>
        <w:t>(Malea</w:t>
      </w:r>
      <w:r w:rsidRPr="009021AA">
        <w:rPr>
          <w:bCs/>
          <w:sz w:val="26"/>
          <w:szCs w:val="26"/>
          <w:lang w:val="ro-RO"/>
        </w:rPr>
        <w:t>hi 2:10)</w:t>
      </w:r>
    </w:p>
    <w:p w:rsidR="00DB780E" w:rsidRPr="009021AA" w:rsidRDefault="00DB780E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TO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 sunt descenden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i din Adam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Eva (Fapte 17:26)</w:t>
      </w:r>
    </w:p>
    <w:p w:rsidR="00DB780E" w:rsidRPr="009021AA" w:rsidRDefault="00DB780E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TO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 au păcătuit (Romani 3:23)</w:t>
      </w:r>
    </w:p>
    <w:p w:rsidR="00DB780E" w:rsidRPr="009021AA" w:rsidRDefault="00DB780E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TO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 sunt una în Hristos (Galateni 3:28)</w:t>
      </w:r>
    </w:p>
    <w:p w:rsidR="00D35C2C" w:rsidRPr="009021AA" w:rsidRDefault="000147BF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Toată lumea are dreptul de a primi binecuvântarea Evangheliei. Nu cugeta prea mult asupra cui să-i sluje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ti, du-te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sluje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te tuturor!</w:t>
      </w:r>
    </w:p>
    <w:p w:rsidR="005E0913" w:rsidRPr="009021AA" w:rsidRDefault="00D35C2C" w:rsidP="009021A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bookmarkStart w:id="2" w:name="_GoBack"/>
      <w:r w:rsidRPr="009021AA">
        <w:rPr>
          <w:b/>
          <w:bCs/>
          <w:sz w:val="26"/>
          <w:szCs w:val="26"/>
          <w:lang w:val="ro-RO"/>
        </w:rPr>
        <w:t xml:space="preserve">Evanghelia eternă </w:t>
      </w:r>
      <w:r w:rsidR="009021AA">
        <w:rPr>
          <w:b/>
          <w:bCs/>
          <w:sz w:val="26"/>
          <w:szCs w:val="26"/>
          <w:lang w:val="ro-RO"/>
        </w:rPr>
        <w:t>ş</w:t>
      </w:r>
      <w:r w:rsidRPr="009021AA">
        <w:rPr>
          <w:b/>
          <w:bCs/>
          <w:sz w:val="26"/>
          <w:szCs w:val="26"/>
          <w:lang w:val="ro-RO"/>
        </w:rPr>
        <w:t>i faptele bune</w:t>
      </w:r>
    </w:p>
    <w:bookmarkEnd w:id="2"/>
    <w:p w:rsidR="009021AA" w:rsidRDefault="000147BF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Proclamarea Evangheliei în Timpul Sfâr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itului va eviden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ia trei puncte care arată cum este preocupat Dumnezeu de rău, sărăcie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asuprire:</w:t>
      </w:r>
    </w:p>
    <w:p w:rsidR="00DB780E" w:rsidRPr="009021AA" w:rsidRDefault="00DB780E" w:rsidP="009021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021AA">
        <w:rPr>
          <w:bCs/>
          <w:i/>
          <w:iCs/>
          <w:sz w:val="26"/>
          <w:szCs w:val="26"/>
          <w:lang w:val="ro-RO"/>
        </w:rPr>
        <w:t>Judecata</w:t>
      </w:r>
      <w:r w:rsidRPr="009021AA">
        <w:rPr>
          <w:bCs/>
          <w:sz w:val="26"/>
          <w:szCs w:val="26"/>
          <w:lang w:val="ro-RO"/>
        </w:rPr>
        <w:t xml:space="preserve">. Dumnezeu aude strigătele celui asuprit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El îi va face dreptate</w:t>
      </w:r>
    </w:p>
    <w:p w:rsidR="00DB780E" w:rsidRPr="009021AA" w:rsidRDefault="00DB780E" w:rsidP="009021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021AA">
        <w:rPr>
          <w:bCs/>
          <w:i/>
          <w:iCs/>
          <w:sz w:val="26"/>
          <w:szCs w:val="26"/>
          <w:lang w:val="ro-RO"/>
        </w:rPr>
        <w:t>Închinarea</w:t>
      </w:r>
      <w:r w:rsidRPr="009021AA">
        <w:rPr>
          <w:bCs/>
          <w:sz w:val="26"/>
          <w:szCs w:val="26"/>
          <w:lang w:val="ro-RO"/>
        </w:rPr>
        <w:t>. Închinarea care Dumnezeu vrea să I se aducă este exprimată prin acte de bunătate către cei săraci si cei nevoia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(Isaia 58:6-7)</w:t>
      </w:r>
    </w:p>
    <w:p w:rsidR="00DB780E" w:rsidRPr="009021AA" w:rsidRDefault="00DB780E" w:rsidP="009021A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021AA">
        <w:rPr>
          <w:bCs/>
          <w:i/>
          <w:iCs/>
          <w:sz w:val="26"/>
          <w:szCs w:val="26"/>
          <w:lang w:val="ro-RO"/>
        </w:rPr>
        <w:t>Crea</w:t>
      </w:r>
      <w:r w:rsidR="009021AA">
        <w:rPr>
          <w:bCs/>
          <w:i/>
          <w:iCs/>
          <w:sz w:val="26"/>
          <w:szCs w:val="26"/>
          <w:lang w:val="ro-RO"/>
        </w:rPr>
        <w:t>ţ</w:t>
      </w:r>
      <w:r w:rsidRPr="009021AA">
        <w:rPr>
          <w:bCs/>
          <w:i/>
          <w:iCs/>
          <w:sz w:val="26"/>
          <w:szCs w:val="26"/>
          <w:lang w:val="ro-RO"/>
        </w:rPr>
        <w:t>ia</w:t>
      </w:r>
      <w:r w:rsidRPr="009021AA">
        <w:rPr>
          <w:bCs/>
          <w:sz w:val="26"/>
          <w:szCs w:val="26"/>
          <w:lang w:val="ro-RO"/>
        </w:rPr>
        <w:t>. Noi am fost crea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 xml:space="preserve">i în chipul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asemănarea Sa, trebuie să nu-i asuprim pe ceilal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</w:t>
      </w:r>
    </w:p>
    <w:p w:rsidR="000147BF" w:rsidRPr="009021AA" w:rsidRDefault="000147BF" w:rsidP="009021A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021AA">
        <w:rPr>
          <w:bCs/>
          <w:sz w:val="26"/>
          <w:szCs w:val="26"/>
          <w:lang w:val="ro-RO"/>
        </w:rPr>
        <w:t>În Timpul Sfâr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 xml:space="preserve">itului, Dumnezeu va avea un popor care va proclama Evanghelia </w:t>
      </w:r>
      <w:r w:rsidR="009021AA">
        <w:rPr>
          <w:bCs/>
          <w:sz w:val="26"/>
          <w:szCs w:val="26"/>
          <w:lang w:val="ro-RO"/>
        </w:rPr>
        <w:t>ş</w:t>
      </w:r>
      <w:r w:rsidRPr="009021AA">
        <w:rPr>
          <w:bCs/>
          <w:sz w:val="26"/>
          <w:szCs w:val="26"/>
          <w:lang w:val="ro-RO"/>
        </w:rPr>
        <w:t>i va lua pozi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ie împotriva nedreptă</w:t>
      </w:r>
      <w:r w:rsidR="009021AA">
        <w:rPr>
          <w:bCs/>
          <w:sz w:val="26"/>
          <w:szCs w:val="26"/>
          <w:lang w:val="ro-RO"/>
        </w:rPr>
        <w:t>ţ</w:t>
      </w:r>
      <w:r w:rsidRPr="009021AA">
        <w:rPr>
          <w:bCs/>
          <w:sz w:val="26"/>
          <w:szCs w:val="26"/>
          <w:lang w:val="ro-RO"/>
        </w:rPr>
        <w:t>ii dintr-o lume păcătoasă.</w:t>
      </w:r>
    </w:p>
    <w:p w:rsidR="00C570FC" w:rsidRPr="009021AA" w:rsidRDefault="00C570FC" w:rsidP="009021AA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C570FC" w:rsidRPr="009021AA" w:rsidSect="00087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A3" w:rsidRDefault="008C0FA3" w:rsidP="00933A21">
      <w:pPr>
        <w:spacing w:after="0" w:line="240" w:lineRule="auto"/>
      </w:pPr>
      <w:r>
        <w:separator/>
      </w:r>
    </w:p>
  </w:endnote>
  <w:endnote w:type="continuationSeparator" w:id="1">
    <w:p w:rsidR="008C0FA3" w:rsidRDefault="008C0FA3" w:rsidP="009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21" w:rsidRPr="00933A21" w:rsidRDefault="00933A21">
    <w:pPr>
      <w:pStyle w:val="Subsol"/>
      <w:rPr>
        <w:i/>
        <w:lang w:val="ro-RO"/>
      </w:rPr>
    </w:pPr>
    <w:r w:rsidRPr="00933A21">
      <w:rPr>
        <w:i/>
        <w:lang w:val="ro-RO"/>
      </w:rPr>
      <w:t>Studiu Biblic, Trim. III,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A3" w:rsidRDefault="008C0FA3" w:rsidP="00933A21">
      <w:pPr>
        <w:spacing w:after="0" w:line="240" w:lineRule="auto"/>
      </w:pPr>
      <w:r>
        <w:separator/>
      </w:r>
    </w:p>
  </w:footnote>
  <w:footnote w:type="continuationSeparator" w:id="1">
    <w:p w:rsidR="008C0FA3" w:rsidRDefault="008C0FA3" w:rsidP="0093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514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44A6811"/>
    <w:multiLevelType w:val="hybridMultilevel"/>
    <w:tmpl w:val="4BB26378"/>
    <w:lvl w:ilvl="0" w:tplc="657A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22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84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CA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89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6F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E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C1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6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1933AA"/>
    <w:multiLevelType w:val="hybridMultilevel"/>
    <w:tmpl w:val="99D2851A"/>
    <w:lvl w:ilvl="0" w:tplc="9C609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6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46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85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00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E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C2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A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A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BF4"/>
    <w:rsid w:val="0000596B"/>
    <w:rsid w:val="000147BF"/>
    <w:rsid w:val="00057D48"/>
    <w:rsid w:val="00087B6B"/>
    <w:rsid w:val="00107E40"/>
    <w:rsid w:val="00126C5D"/>
    <w:rsid w:val="0020595F"/>
    <w:rsid w:val="002F3D3F"/>
    <w:rsid w:val="00304B60"/>
    <w:rsid w:val="005E0913"/>
    <w:rsid w:val="00601CD7"/>
    <w:rsid w:val="007F75E2"/>
    <w:rsid w:val="008C0FA3"/>
    <w:rsid w:val="009021AA"/>
    <w:rsid w:val="00933A21"/>
    <w:rsid w:val="00971F2B"/>
    <w:rsid w:val="009A57AE"/>
    <w:rsid w:val="00C570FC"/>
    <w:rsid w:val="00C802A6"/>
    <w:rsid w:val="00D31BF4"/>
    <w:rsid w:val="00D35C2C"/>
    <w:rsid w:val="00DB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5E2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1B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33A21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3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33A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12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133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1F19-A8EC-4110-92CE-618E566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Evanghelia pusa in practica</dc:title>
  <dc:subject>Studiu Biblic, Trim. III, 2019 – Slujirea celor in nevoie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2019-09-02T19:02:00Z</dcterms:created>
  <dcterms:modified xsi:type="dcterms:W3CDTF">2019-09-03T11:21:00Z</dcterms:modified>
</cp:coreProperties>
</file>