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0" w:rsidRPr="001120B0" w:rsidRDefault="001120B0" w:rsidP="001120B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1120B0">
        <w:rPr>
          <w:bCs/>
          <w:sz w:val="40"/>
          <w:szCs w:val="40"/>
          <w:lang w:val="ro-RO"/>
        </w:rPr>
        <w:t>Rezumatul Studiului 2 - Alegerile pe care le facem</w:t>
      </w:r>
      <w:bookmarkEnd w:id="1"/>
      <w:bookmarkEnd w:id="2"/>
    </w:p>
    <w:p w:rsidR="001120B0" w:rsidRPr="001120B0" w:rsidRDefault="001120B0" w:rsidP="001120B0">
      <w:pPr>
        <w:spacing w:after="0" w:line="240" w:lineRule="auto"/>
        <w:rPr>
          <w:bCs/>
          <w:sz w:val="26"/>
          <w:szCs w:val="26"/>
          <w:lang w:val="ro-RO"/>
        </w:rPr>
      </w:pPr>
    </w:p>
    <w:p w:rsidR="006C0F07" w:rsidRPr="001120B0" w:rsidRDefault="006C0F07" w:rsidP="001120B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1120B0">
        <w:rPr>
          <w:b/>
          <w:bCs/>
          <w:sz w:val="26"/>
          <w:szCs w:val="26"/>
          <w:lang w:val="ro-RO"/>
        </w:rPr>
        <w:t>CUM SĂ ALEGEM</w:t>
      </w:r>
    </w:p>
    <w:p w:rsidR="006C0F07" w:rsidRPr="001120B0" w:rsidRDefault="006C0F07" w:rsidP="001120B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1120B0">
        <w:rPr>
          <w:b/>
          <w:bCs/>
          <w:sz w:val="26"/>
          <w:szCs w:val="26"/>
          <w:lang w:val="ro-RO"/>
        </w:rPr>
        <w:t>Alegeri libere (liberul arbitru)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 xml:space="preserve">Biblia ne spune că Dumnezeu ne-a </w:t>
      </w:r>
      <w:r w:rsidR="001120B0" w:rsidRPr="001120B0">
        <w:rPr>
          <w:bCs/>
          <w:sz w:val="26"/>
          <w:szCs w:val="26"/>
          <w:lang w:val="ro-RO"/>
        </w:rPr>
        <w:t>creat</w:t>
      </w:r>
      <w:r w:rsidRPr="001120B0">
        <w:rPr>
          <w:bCs/>
          <w:sz w:val="26"/>
          <w:szCs w:val="26"/>
          <w:lang w:val="ro-RO"/>
        </w:rPr>
        <w:t xml:space="preserve"> cu liberul arbitru. Adică suntem liberi să alegem ce dorim, iar Dumnezeu ne încurajează să alegem ce e bine (Galateni 5:13; Deuteronomul 30:19)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În dragostea Sa, Dumnezeu ne-a ales deja pentru via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a ve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nică înainte încă de a fi crea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 (Efeseni 1:4)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 xml:space="preserve">Cu toate acestea, </w:t>
      </w:r>
      <w:r w:rsidR="001120B0">
        <w:rPr>
          <w:bCs/>
          <w:sz w:val="26"/>
          <w:szCs w:val="26"/>
          <w:lang w:val="ro-RO"/>
        </w:rPr>
        <w:t>ţine de noi să</w:t>
      </w:r>
      <w:r w:rsidRPr="001120B0">
        <w:rPr>
          <w:bCs/>
          <w:sz w:val="26"/>
          <w:szCs w:val="26"/>
          <w:lang w:val="ro-RO"/>
        </w:rPr>
        <w:t xml:space="preserve"> alegem în fiecare zi să acceptam să fim mântui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 (Ioan 3:16; Iosua 24:15)</w:t>
      </w:r>
    </w:p>
    <w:p w:rsidR="006C0F07" w:rsidRPr="001120B0" w:rsidRDefault="006C0F07" w:rsidP="001120B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/>
          <w:bCs/>
          <w:sz w:val="26"/>
          <w:szCs w:val="26"/>
          <w:lang w:val="ro-RO"/>
        </w:rPr>
        <w:t>Alegeri corecte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Cum ne îndrumă Biblia să facem alegeri corecte?</w:t>
      </w:r>
    </w:p>
    <w:p w:rsidR="00126BF1" w:rsidRPr="001120B0" w:rsidRDefault="006C0F07" w:rsidP="001120B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Roagă-te înainte de a alege (1 Tesaloniceni 5:17; Iacov 1:5)</w:t>
      </w:r>
    </w:p>
    <w:p w:rsidR="00126BF1" w:rsidRPr="001120B0" w:rsidRDefault="00392099" w:rsidP="001120B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Fii </w:t>
      </w:r>
      <w:r w:rsidR="006C0F07" w:rsidRPr="001120B0">
        <w:rPr>
          <w:bCs/>
          <w:sz w:val="26"/>
          <w:szCs w:val="26"/>
          <w:lang w:val="ro-RO"/>
        </w:rPr>
        <w:t>dispus să te supui Domnului (Isaia 1:19; Matei 7:24-25)</w:t>
      </w:r>
    </w:p>
    <w:p w:rsidR="00126BF1" w:rsidRPr="001120B0" w:rsidRDefault="006C0F07" w:rsidP="001120B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Studiază Biblia (Psalmii 119:105; 2 Timotei 3:16)</w:t>
      </w:r>
    </w:p>
    <w:p w:rsidR="00126BF1" w:rsidRPr="001120B0" w:rsidRDefault="006C0F07" w:rsidP="001120B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Încrede-te în Dumnezeu (Proverbele 3:5-6; Isaia 58:11)</w:t>
      </w:r>
    </w:p>
    <w:p w:rsidR="006C0F07" w:rsidRPr="001120B0" w:rsidRDefault="006C0F07" w:rsidP="001120B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Caută sfetnici buni (Proverbele 15:22; 24:6)</w:t>
      </w:r>
    </w:p>
    <w:p w:rsidR="006C0F07" w:rsidRPr="001120B0" w:rsidRDefault="006C0F07" w:rsidP="001120B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1120B0">
        <w:rPr>
          <w:b/>
          <w:bCs/>
          <w:sz w:val="26"/>
          <w:szCs w:val="26"/>
          <w:lang w:val="ro-RO"/>
        </w:rPr>
        <w:t>CE SĂ ALEGEM</w:t>
      </w:r>
    </w:p>
    <w:p w:rsidR="006C0F07" w:rsidRPr="001120B0" w:rsidRDefault="006C0F07" w:rsidP="001120B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/>
          <w:bCs/>
          <w:sz w:val="26"/>
          <w:szCs w:val="26"/>
          <w:lang w:val="ro-RO"/>
        </w:rPr>
        <w:t>Alegerea prietenilor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Prietenii pe care îi alegem ne pot îndruma fie pe căi bune, fie pe căi rele.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„Prietenul adevărat iube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 xml:space="preserve">te oricând 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i în nenorocire ajunge ca un frate.” (Prov. 17:17)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Prietenia este o rela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ie bidirec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ională.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 xml:space="preserve">Cazul lui David 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i Ionatan constituie exemplul perfect pentru prietenia necondi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ionată. David urma să ia locul lui Ionatan ca împărat, cu toate acestea, Ionatan nu l-a privit ca pe un rival, în schimb, i-a oferit prietenia sa.</w:t>
      </w:r>
    </w:p>
    <w:p w:rsidR="006C0F07" w:rsidRPr="001120B0" w:rsidRDefault="006C0F07" w:rsidP="001120B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/>
          <w:bCs/>
          <w:sz w:val="26"/>
          <w:szCs w:val="26"/>
          <w:lang w:val="ro-RO"/>
        </w:rPr>
        <w:t xml:space="preserve"> Alegerea partenerului de via</w:t>
      </w:r>
      <w:r w:rsidR="001120B0">
        <w:rPr>
          <w:b/>
          <w:bCs/>
          <w:sz w:val="26"/>
          <w:szCs w:val="26"/>
          <w:lang w:val="ro-RO"/>
        </w:rPr>
        <w:t>ţ</w:t>
      </w:r>
      <w:r w:rsidRPr="001120B0">
        <w:rPr>
          <w:b/>
          <w:bCs/>
          <w:sz w:val="26"/>
          <w:szCs w:val="26"/>
          <w:lang w:val="ro-RO"/>
        </w:rPr>
        <w:t>ă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Cea mai bună metodă de a face alegerea corectă este să-I cerem îndrumare lui Dumnezeu (Geneza 24:7).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 xml:space="preserve">Un bun sfat pe care îl găsim în povestea lui Isaac 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i a Rebecăi este să căutăm un partener de via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ă cre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tin (Geneza 24:3-4).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Dacă dorim să avem o căsnicie de succes, trebuie să începem prin a fi noi în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ine persoana potrivită (Ps. 37:27; 119:97; 1 Cor. 15:33, Iac. 1:23-25) Trebuie să fim dispu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i să ne tratăm partenerul a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a cum am dori să fim noi trata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 la rândul nostru (Mat. 7:12).</w:t>
      </w:r>
    </w:p>
    <w:p w:rsidR="005C40DE" w:rsidRPr="001120B0" w:rsidRDefault="006C0F07" w:rsidP="001120B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/>
          <w:bCs/>
          <w:sz w:val="26"/>
          <w:szCs w:val="26"/>
          <w:lang w:val="ro-RO"/>
        </w:rPr>
        <w:t>Alegerea unei profesii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 xml:space="preserve">În afara cazului în care lucrăm full-time în îngrijirea gospodăriei </w:t>
      </w:r>
      <w:r w:rsidR="001120B0">
        <w:rPr>
          <w:bCs/>
          <w:sz w:val="26"/>
          <w:szCs w:val="26"/>
          <w:lang w:val="ro-RO"/>
        </w:rPr>
        <w:t>ş</w:t>
      </w:r>
      <w:r w:rsidRPr="001120B0">
        <w:rPr>
          <w:bCs/>
          <w:sz w:val="26"/>
          <w:szCs w:val="26"/>
          <w:lang w:val="ro-RO"/>
        </w:rPr>
        <w:t>i a familiei (cea mai nobilă dintre toate ocupa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iile), mul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 dintre noi sunt nevoi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 să alegem calea care să ne asigure traiul, oricât de departe ne-ar duce.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>Primul pas este să alegem, dacă se poate, calea educa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iei care să aibe legătură cu serviciul în care am dori să facem carieră. Orice alegere facem trebuie să urmeze următorul principiu cheie: „face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 totul pentru slava lui Dumnezeu.” (1 Corinteni 10:31).</w:t>
      </w:r>
    </w:p>
    <w:p w:rsidR="006C0F07" w:rsidRPr="001120B0" w:rsidRDefault="006C0F07" w:rsidP="001120B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120B0">
        <w:rPr>
          <w:bCs/>
          <w:sz w:val="26"/>
          <w:szCs w:val="26"/>
          <w:lang w:val="ro-RO"/>
        </w:rPr>
        <w:t xml:space="preserve">Pe cealaltă parte însă trebuie ca munca să nu fie </w:t>
      </w:r>
      <w:r w:rsidR="00130D44" w:rsidRPr="001120B0">
        <w:rPr>
          <w:bCs/>
          <w:sz w:val="26"/>
          <w:szCs w:val="26"/>
          <w:lang w:val="ro-RO"/>
        </w:rPr>
        <w:t>niciodată</w:t>
      </w:r>
      <w:r w:rsidRPr="001120B0">
        <w:rPr>
          <w:bCs/>
          <w:sz w:val="26"/>
          <w:szCs w:val="26"/>
          <w:lang w:val="ro-RO"/>
        </w:rPr>
        <w:t xml:space="preserve"> în centrul vie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ii noastre (vezi Ecl.</w:t>
      </w:r>
      <w:r w:rsidR="00130D44">
        <w:rPr>
          <w:bCs/>
          <w:sz w:val="26"/>
          <w:szCs w:val="26"/>
          <w:lang w:val="ro-RO"/>
        </w:rPr>
        <w:t> </w:t>
      </w:r>
      <w:r w:rsidRPr="001120B0">
        <w:rPr>
          <w:bCs/>
          <w:sz w:val="26"/>
          <w:szCs w:val="26"/>
          <w:lang w:val="ro-RO"/>
        </w:rPr>
        <w:t xml:space="preserve">2:1-11). 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ine</w:t>
      </w:r>
      <w:r w:rsidR="001120B0">
        <w:rPr>
          <w:bCs/>
          <w:sz w:val="26"/>
          <w:szCs w:val="26"/>
          <w:lang w:val="ro-RO"/>
        </w:rPr>
        <w:t>ţ</w:t>
      </w:r>
      <w:r w:rsidRPr="001120B0">
        <w:rPr>
          <w:bCs/>
          <w:sz w:val="26"/>
          <w:szCs w:val="26"/>
          <w:lang w:val="ro-RO"/>
        </w:rPr>
        <w:t>i minte „căci iubirea de bani este rădăcina tuturor relelor.” (1 Tim. 6.10)</w:t>
      </w:r>
    </w:p>
    <w:p w:rsidR="00F33121" w:rsidRPr="001120B0" w:rsidRDefault="00F33121" w:rsidP="001120B0">
      <w:pPr>
        <w:pStyle w:val="Listparagraf"/>
        <w:spacing w:after="0" w:line="240" w:lineRule="auto"/>
        <w:ind w:left="1080"/>
        <w:jc w:val="both"/>
        <w:rPr>
          <w:sz w:val="26"/>
          <w:szCs w:val="26"/>
          <w:lang w:val="ro-RO"/>
        </w:rPr>
      </w:pPr>
    </w:p>
    <w:sectPr w:rsidR="00F33121" w:rsidRPr="001120B0" w:rsidSect="0044225C">
      <w:footerReference w:type="default" r:id="rId7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E0" w:rsidRDefault="00E37CE0" w:rsidP="001120B0">
      <w:pPr>
        <w:spacing w:after="0" w:line="240" w:lineRule="auto"/>
      </w:pPr>
      <w:r>
        <w:separator/>
      </w:r>
    </w:p>
  </w:endnote>
  <w:endnote w:type="continuationSeparator" w:id="1">
    <w:p w:rsidR="00E37CE0" w:rsidRDefault="00E37CE0" w:rsidP="0011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B0" w:rsidRPr="001120B0" w:rsidRDefault="001120B0">
    <w:pPr>
      <w:pStyle w:val="Subsol"/>
      <w:rPr>
        <w:i/>
        <w:lang w:val="ro-RO"/>
      </w:rPr>
    </w:pPr>
    <w:r w:rsidRPr="001120B0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E0" w:rsidRDefault="00E37CE0" w:rsidP="001120B0">
      <w:pPr>
        <w:spacing w:after="0" w:line="240" w:lineRule="auto"/>
      </w:pPr>
      <w:r>
        <w:separator/>
      </w:r>
    </w:p>
  </w:footnote>
  <w:footnote w:type="continuationSeparator" w:id="1">
    <w:p w:rsidR="00E37CE0" w:rsidRDefault="00E37CE0" w:rsidP="0011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EC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E2600B6"/>
    <w:multiLevelType w:val="hybridMultilevel"/>
    <w:tmpl w:val="F13E7514"/>
    <w:lvl w:ilvl="0" w:tplc="18EC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8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43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D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A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A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E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26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6B"/>
    <w:rsid w:val="001120B0"/>
    <w:rsid w:val="00126BF1"/>
    <w:rsid w:val="00130D44"/>
    <w:rsid w:val="002B5188"/>
    <w:rsid w:val="00304899"/>
    <w:rsid w:val="00392099"/>
    <w:rsid w:val="003F2D0C"/>
    <w:rsid w:val="0044225C"/>
    <w:rsid w:val="00471A32"/>
    <w:rsid w:val="005C40DE"/>
    <w:rsid w:val="006C0F07"/>
    <w:rsid w:val="007A3A35"/>
    <w:rsid w:val="00937084"/>
    <w:rsid w:val="00B81B6B"/>
    <w:rsid w:val="00B866EC"/>
    <w:rsid w:val="00CB5FAE"/>
    <w:rsid w:val="00DD4EF9"/>
    <w:rsid w:val="00E37CE0"/>
    <w:rsid w:val="00EF6586"/>
    <w:rsid w:val="00F33121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899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1B6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1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120B0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11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120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Alegerile pe care le facem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2019-04-10T19:50:00Z</dcterms:created>
  <dcterms:modified xsi:type="dcterms:W3CDTF">2019-04-11T06:04:00Z</dcterms:modified>
</cp:coreProperties>
</file>