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5A" w:rsidRPr="002B3E5A" w:rsidRDefault="002B3E5A" w:rsidP="002B3E5A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OLE_LINK1"/>
      <w:bookmarkStart w:id="1" w:name="OLE_LINK2"/>
      <w:r w:rsidRPr="002B3E5A">
        <w:rPr>
          <w:sz w:val="40"/>
          <w:szCs w:val="40"/>
          <w:lang w:val="ro-RO"/>
        </w:rPr>
        <w:t>Rezumatul Studiului 5 - Cele şapte peceţi</w:t>
      </w:r>
      <w:bookmarkEnd w:id="0"/>
      <w:bookmarkEnd w:id="1"/>
    </w:p>
    <w:p w:rsidR="002B3E5A" w:rsidRPr="002B3E5A" w:rsidRDefault="002B3E5A" w:rsidP="002B3E5A">
      <w:pPr>
        <w:spacing w:after="0" w:line="240" w:lineRule="auto"/>
        <w:jc w:val="both"/>
        <w:rPr>
          <w:sz w:val="26"/>
          <w:szCs w:val="26"/>
          <w:lang w:val="ro-RO"/>
        </w:rPr>
      </w:pPr>
    </w:p>
    <w:p w:rsidR="00EF6586" w:rsidRPr="002B3E5A" w:rsidRDefault="00E344DE" w:rsidP="002B3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2B3E5A">
        <w:rPr>
          <w:b/>
          <w:sz w:val="26"/>
          <w:szCs w:val="26"/>
          <w:lang w:val="ro-RO"/>
        </w:rPr>
        <w:t>PRIMA PECETE. Apocalipsa</w:t>
      </w:r>
      <w:r w:rsidR="00083EFD" w:rsidRPr="002B3E5A">
        <w:rPr>
          <w:b/>
          <w:sz w:val="26"/>
          <w:szCs w:val="26"/>
          <w:lang w:val="ro-RO"/>
        </w:rPr>
        <w:t xml:space="preserve"> 6:1-2.</w:t>
      </w:r>
    </w:p>
    <w:p w:rsidR="00E344DE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 xml:space="preserve">Când a fost ruptă prima pecete, Ioan a văzut </w:t>
      </w:r>
      <w:r w:rsidR="002D07F2">
        <w:rPr>
          <w:bCs/>
          <w:sz w:val="26"/>
          <w:szCs w:val="26"/>
          <w:lang w:val="ro-RO"/>
        </w:rPr>
        <w:t>u</w:t>
      </w:r>
      <w:r w:rsidRPr="002B3E5A">
        <w:rPr>
          <w:bCs/>
          <w:sz w:val="26"/>
          <w:szCs w:val="26"/>
          <w:lang w:val="ro-RO"/>
        </w:rPr>
        <w:t>n cal pur (alb), al cărui călăre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 mânuie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te o armă cu atingere de la distan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ă (arcul)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iese victorios (coroana).</w:t>
      </w:r>
    </w:p>
    <w:p w:rsid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Acest cal simbolizează Biserica recent fondată.</w:t>
      </w:r>
    </w:p>
    <w:p w:rsidR="00083EFD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Mul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umită puterii primite la Cincizecime a ie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 xml:space="preserve">it </w:t>
      </w:r>
      <w:r w:rsidR="002B3E5A">
        <w:rPr>
          <w:bCs/>
          <w:sz w:val="26"/>
          <w:szCs w:val="26"/>
          <w:lang w:val="ro-RO"/>
        </w:rPr>
        <w:t>„</w:t>
      </w:r>
      <w:r w:rsidRPr="002B3E5A">
        <w:rPr>
          <w:bCs/>
          <w:sz w:val="26"/>
          <w:szCs w:val="26"/>
          <w:lang w:val="ro-RO"/>
        </w:rPr>
        <w:t xml:space="preserve">biruitor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ca să biruiască”.</w:t>
      </w:r>
    </w:p>
    <w:p w:rsidR="00083EFD" w:rsidRPr="002B3E5A" w:rsidRDefault="00E344DE" w:rsidP="002B3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2B3E5A">
        <w:rPr>
          <w:b/>
          <w:sz w:val="26"/>
          <w:szCs w:val="26"/>
          <w:lang w:val="ro-RO"/>
        </w:rPr>
        <w:t xml:space="preserve">A DOUA PECETE. Apocalipsa </w:t>
      </w:r>
      <w:r w:rsidR="00083EFD" w:rsidRPr="002B3E5A">
        <w:rPr>
          <w:b/>
          <w:sz w:val="26"/>
          <w:szCs w:val="26"/>
          <w:lang w:val="ro-RO"/>
        </w:rPr>
        <w:t>6:3-4.</w:t>
      </w:r>
    </w:p>
    <w:p w:rsidR="00E344DE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A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a cum a prezis Isus, predicarea Evangheliei a provocat o mare rezisten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ă din partea for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elor răului (Matei 10:34).</w:t>
      </w:r>
    </w:p>
    <w:p w:rsid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Începând din secolul II, autorită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ile romane au persecutat dur cre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 xml:space="preserve">tinismul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au vărsat sângele multor martiri.</w:t>
      </w:r>
    </w:p>
    <w:p w:rsidR="00083EFD" w:rsidRPr="002B3E5A" w:rsidRDefault="00E344DE" w:rsidP="002B3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2B3E5A">
        <w:rPr>
          <w:b/>
          <w:sz w:val="26"/>
          <w:szCs w:val="26"/>
          <w:lang w:val="ro-RO"/>
        </w:rPr>
        <w:t>A TREIA PECETE. Apocalipsa</w:t>
      </w:r>
      <w:r w:rsidR="00083EFD" w:rsidRPr="002B3E5A">
        <w:rPr>
          <w:b/>
          <w:sz w:val="26"/>
          <w:szCs w:val="26"/>
          <w:lang w:val="ro-RO"/>
        </w:rPr>
        <w:t xml:space="preserve"> 6:5-6.</w:t>
      </w:r>
    </w:p>
    <w:p w:rsidR="00E344DE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A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a cum negrul este opusul albului, puritatea Evangheliei a fost coruptă între anii 313-538.</w:t>
      </w:r>
    </w:p>
    <w:p w:rsidR="00E344DE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 xml:space="preserve">Biblia a fost abandonată, iar poporul a fost lăsat cu foamea după Cuvântul lui Dumnezeu (lipsă de grâu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orz).</w:t>
      </w:r>
    </w:p>
    <w:p w:rsidR="00083EFD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 xml:space="preserve">Dar Dumnezeu a continuat să ofere mântuirea prin Duhul Sfânt (ulei)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sângele lui Isus (vin).</w:t>
      </w:r>
    </w:p>
    <w:p w:rsidR="00083EFD" w:rsidRPr="002B3E5A" w:rsidRDefault="00E344DE" w:rsidP="002B3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2B3E5A">
        <w:rPr>
          <w:b/>
          <w:sz w:val="26"/>
          <w:szCs w:val="26"/>
          <w:lang w:val="ro-RO"/>
        </w:rPr>
        <w:t>A PATRA PECETE</w:t>
      </w:r>
      <w:r w:rsidR="00083EFD" w:rsidRPr="002B3E5A">
        <w:rPr>
          <w:b/>
          <w:sz w:val="26"/>
          <w:szCs w:val="26"/>
          <w:lang w:val="ro-RO"/>
        </w:rPr>
        <w:t>. Ap</w:t>
      </w:r>
      <w:r w:rsidRPr="002B3E5A">
        <w:rPr>
          <w:b/>
          <w:sz w:val="26"/>
          <w:szCs w:val="26"/>
          <w:lang w:val="ro-RO"/>
        </w:rPr>
        <w:t>ocalipsa</w:t>
      </w:r>
      <w:r w:rsidR="00083EFD" w:rsidRPr="002B3E5A">
        <w:rPr>
          <w:b/>
          <w:sz w:val="26"/>
          <w:szCs w:val="26"/>
          <w:lang w:val="ro-RO"/>
        </w:rPr>
        <w:t xml:space="preserve"> 6:7-8.</w:t>
      </w:r>
    </w:p>
    <w:p w:rsid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Culoarea acestui cal este culoarea unui cadavru în descompunere. Simbolizează moartea spirituală, drept consecin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ă logică a abandonului Bibliei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principiilor Evangheliei.</w:t>
      </w:r>
    </w:p>
    <w:p w:rsid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Această perioadă este paralelă cu reprezentarea bisericii din Tiatira, o biserică moartă spiritual.</w:t>
      </w:r>
    </w:p>
    <w:p w:rsidR="00083EFD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Pe lângă pedepsele celorlal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i cai (sabia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 xml:space="preserve">i foametea) se adaugă noi pedepse (moarte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fiare). Poate că aceasta este o metodă divină pentru ca biserica să reac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ioneze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să abandoneze apostazia (Levitic</w:t>
      </w:r>
      <w:r w:rsidR="002B3E5A">
        <w:rPr>
          <w:bCs/>
          <w:sz w:val="26"/>
          <w:szCs w:val="26"/>
          <w:lang w:val="ro-RO"/>
        </w:rPr>
        <w:t>ul</w:t>
      </w:r>
      <w:r w:rsidRPr="002B3E5A">
        <w:rPr>
          <w:bCs/>
          <w:sz w:val="26"/>
          <w:szCs w:val="26"/>
          <w:lang w:val="ro-RO"/>
        </w:rPr>
        <w:t xml:space="preserve"> 26:21-41).</w:t>
      </w:r>
    </w:p>
    <w:p w:rsidR="00083EFD" w:rsidRPr="002B3E5A" w:rsidRDefault="00E344DE" w:rsidP="002B3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2B3E5A">
        <w:rPr>
          <w:b/>
          <w:sz w:val="26"/>
          <w:szCs w:val="26"/>
          <w:lang w:val="ro-RO"/>
        </w:rPr>
        <w:t>A CINCEA PECETE. Apocalipsa</w:t>
      </w:r>
      <w:r w:rsidR="00083EFD" w:rsidRPr="002B3E5A">
        <w:rPr>
          <w:b/>
          <w:sz w:val="26"/>
          <w:szCs w:val="26"/>
          <w:lang w:val="ro-RO"/>
        </w:rPr>
        <w:t xml:space="preserve"> 6:9-11.</w:t>
      </w:r>
    </w:p>
    <w:p w:rsidR="00E344DE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În Templu, sângele victimelor era vărsat la picioarele altarului de jertfă (Levitic</w:t>
      </w:r>
      <w:r w:rsidR="002B3E5A">
        <w:rPr>
          <w:bCs/>
          <w:sz w:val="26"/>
          <w:szCs w:val="26"/>
          <w:lang w:val="ro-RO"/>
        </w:rPr>
        <w:t>ul</w:t>
      </w:r>
      <w:r w:rsidRPr="002B3E5A">
        <w:rPr>
          <w:bCs/>
          <w:sz w:val="26"/>
          <w:szCs w:val="26"/>
          <w:lang w:val="ro-RO"/>
        </w:rPr>
        <w:t xml:space="preserve"> 4:25).</w:t>
      </w:r>
    </w:p>
    <w:p w:rsid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Acolo, Ioan vede simbolic persoanele (sufletele, vezi 1</w:t>
      </w:r>
      <w:r w:rsidR="002D07F2">
        <w:rPr>
          <w:bCs/>
          <w:sz w:val="26"/>
          <w:szCs w:val="26"/>
          <w:lang w:val="ro-RO"/>
        </w:rPr>
        <w:t xml:space="preserve"> Împăraţi</w:t>
      </w:r>
      <w:r w:rsidRPr="002B3E5A">
        <w:rPr>
          <w:bCs/>
          <w:sz w:val="26"/>
          <w:szCs w:val="26"/>
          <w:lang w:val="ro-RO"/>
        </w:rPr>
        <w:t xml:space="preserve"> 15:29) care au murit în mâinile bisericii romane pentru credin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ă.</w:t>
      </w:r>
    </w:p>
    <w:p w:rsidR="00E344DE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Ace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ti martiri sunt considera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i demni (vezi Ap. 3:4),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sunt asigura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i că Dumnezeu nu uită de ei. Dar trebuie să a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 xml:space="preserve">tepte un timp până ce fiecare caz va fi judecat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Hristos va veni</w:t>
      </w:r>
      <w:r w:rsidR="00EC15A4">
        <w:rPr>
          <w:bCs/>
          <w:sz w:val="26"/>
          <w:szCs w:val="26"/>
          <w:lang w:val="ro-RO"/>
        </w:rPr>
        <w:t xml:space="preserve"> „</w:t>
      </w:r>
      <w:r w:rsidRPr="002B3E5A">
        <w:rPr>
          <w:bCs/>
          <w:sz w:val="26"/>
          <w:szCs w:val="26"/>
          <w:lang w:val="ro-RO"/>
        </w:rPr>
        <w:t>să dea fiecăruia după fapta lui.” (Ap. 22:12).</w:t>
      </w:r>
    </w:p>
    <w:p w:rsidR="00083EFD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În acel moment, vor fi învia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i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 xml:space="preserve">i se vor uni cu </w:t>
      </w:r>
      <w:r w:rsidR="002B3E5A">
        <w:rPr>
          <w:bCs/>
          <w:sz w:val="26"/>
          <w:szCs w:val="26"/>
          <w:lang w:val="ro-RO"/>
        </w:rPr>
        <w:t>„</w:t>
      </w:r>
      <w:r w:rsidRPr="002B3E5A">
        <w:rPr>
          <w:bCs/>
          <w:sz w:val="26"/>
          <w:szCs w:val="26"/>
          <w:lang w:val="ro-RO"/>
        </w:rPr>
        <w:t xml:space="preserve">prietenii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fra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ii lor”.</w:t>
      </w:r>
    </w:p>
    <w:p w:rsidR="00083EFD" w:rsidRPr="002B3E5A" w:rsidRDefault="00E344DE" w:rsidP="002B3E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2B3E5A">
        <w:rPr>
          <w:b/>
          <w:sz w:val="26"/>
          <w:szCs w:val="26"/>
          <w:lang w:val="ro-RO"/>
        </w:rPr>
        <w:t xml:space="preserve">A </w:t>
      </w:r>
      <w:r w:rsidR="002B3E5A">
        <w:rPr>
          <w:b/>
          <w:sz w:val="26"/>
          <w:szCs w:val="26"/>
          <w:lang w:val="ro-RO"/>
        </w:rPr>
        <w:t>Ş</w:t>
      </w:r>
      <w:r w:rsidRPr="002B3E5A">
        <w:rPr>
          <w:b/>
          <w:sz w:val="26"/>
          <w:szCs w:val="26"/>
          <w:lang w:val="ro-RO"/>
        </w:rPr>
        <w:t>ASEA PECETE. Apocalipsa</w:t>
      </w:r>
      <w:r w:rsidR="00083EFD" w:rsidRPr="002B3E5A">
        <w:rPr>
          <w:b/>
          <w:sz w:val="26"/>
          <w:szCs w:val="26"/>
          <w:lang w:val="ro-RO"/>
        </w:rPr>
        <w:t xml:space="preserve"> 6:12-17.</w:t>
      </w:r>
    </w:p>
    <w:p w:rsidR="00083EFD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sz w:val="26"/>
          <w:szCs w:val="26"/>
          <w:lang w:val="ro-RO"/>
        </w:rPr>
        <w:t xml:space="preserve">Semnele prezise în această a </w:t>
      </w:r>
      <w:r w:rsidR="002B3E5A">
        <w:rPr>
          <w:sz w:val="26"/>
          <w:szCs w:val="26"/>
          <w:lang w:val="ro-RO"/>
        </w:rPr>
        <w:t>ş</w:t>
      </w:r>
      <w:r w:rsidRPr="002B3E5A">
        <w:rPr>
          <w:sz w:val="26"/>
          <w:szCs w:val="26"/>
          <w:lang w:val="ro-RO"/>
        </w:rPr>
        <w:t>asea pecete s-au împlinit exact în ordinea indicată de profe</w:t>
      </w:r>
      <w:r w:rsidR="002B3E5A">
        <w:rPr>
          <w:sz w:val="26"/>
          <w:szCs w:val="26"/>
          <w:lang w:val="ro-RO"/>
        </w:rPr>
        <w:t>ţ</w:t>
      </w:r>
      <w:r w:rsidRPr="002B3E5A">
        <w:rPr>
          <w:sz w:val="26"/>
          <w:szCs w:val="26"/>
          <w:lang w:val="ro-RO"/>
        </w:rPr>
        <w:t>ie:</w:t>
      </w:r>
    </w:p>
    <w:p w:rsidR="005F4B0E" w:rsidRPr="002B3E5A" w:rsidRDefault="002B3E5A" w:rsidP="002B3E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>
        <w:rPr>
          <w:bCs/>
          <w:sz w:val="26"/>
          <w:szCs w:val="26"/>
          <w:lang w:val="ro-RO"/>
        </w:rPr>
        <w:t>0</w:t>
      </w:r>
      <w:r w:rsidR="005F4B0E" w:rsidRPr="002B3E5A">
        <w:rPr>
          <w:bCs/>
          <w:sz w:val="26"/>
          <w:szCs w:val="26"/>
          <w:lang w:val="ro-RO"/>
        </w:rPr>
        <w:t>1.11.1755 Marele cutremur din Lisabona.</w:t>
      </w:r>
    </w:p>
    <w:p w:rsidR="005F4B0E" w:rsidRPr="002B3E5A" w:rsidRDefault="005F4B0E" w:rsidP="002B3E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19.</w:t>
      </w:r>
      <w:r w:rsidR="00EC15A4">
        <w:rPr>
          <w:bCs/>
          <w:sz w:val="26"/>
          <w:szCs w:val="26"/>
          <w:lang w:val="ro-RO"/>
        </w:rPr>
        <w:t>0</w:t>
      </w:r>
      <w:r w:rsidRPr="002B3E5A">
        <w:rPr>
          <w:bCs/>
          <w:sz w:val="26"/>
          <w:szCs w:val="26"/>
          <w:lang w:val="ro-RO"/>
        </w:rPr>
        <w:t>5.1780 Soarele se întunecă la ora 10 diminea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a.</w:t>
      </w:r>
    </w:p>
    <w:p w:rsidR="005F4B0E" w:rsidRPr="002B3E5A" w:rsidRDefault="005F4B0E" w:rsidP="002B3E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19.</w:t>
      </w:r>
      <w:r w:rsidR="00EC15A4">
        <w:rPr>
          <w:bCs/>
          <w:sz w:val="26"/>
          <w:szCs w:val="26"/>
          <w:lang w:val="ro-RO"/>
        </w:rPr>
        <w:t>0</w:t>
      </w:r>
      <w:r w:rsidRPr="002B3E5A">
        <w:rPr>
          <w:bCs/>
          <w:sz w:val="26"/>
          <w:szCs w:val="26"/>
          <w:lang w:val="ro-RO"/>
        </w:rPr>
        <w:t>5.1780</w:t>
      </w:r>
      <w:r w:rsidR="002B3E5A">
        <w:rPr>
          <w:bCs/>
          <w:sz w:val="26"/>
          <w:szCs w:val="26"/>
          <w:lang w:val="ro-RO"/>
        </w:rPr>
        <w:t xml:space="preserve"> </w:t>
      </w:r>
      <w:r w:rsidRPr="002B3E5A">
        <w:rPr>
          <w:bCs/>
          <w:sz w:val="26"/>
          <w:szCs w:val="26"/>
          <w:lang w:val="ro-RO"/>
        </w:rPr>
        <w:t xml:space="preserve">Luna apare ca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cum ar fi însângerată.</w:t>
      </w:r>
    </w:p>
    <w:p w:rsidR="00083EFD" w:rsidRPr="002B3E5A" w:rsidRDefault="005F4B0E" w:rsidP="002B3E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>13.11.1833 Marea ploaie de stele.</w:t>
      </w:r>
    </w:p>
    <w:p w:rsidR="00083EFD" w:rsidRPr="002B3E5A" w:rsidRDefault="00E344DE" w:rsidP="002B3E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2B3E5A">
        <w:rPr>
          <w:bCs/>
          <w:sz w:val="26"/>
          <w:szCs w:val="26"/>
          <w:lang w:val="ro-RO"/>
        </w:rPr>
        <w:t xml:space="preserve">Perioada celei de-a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asea pece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>i se extinde până în zilele noastre, până în momentul în care fiecare persoană va fi confruntată cu adevărurile Evangheliei. Cel care respinge acest adevăr va dori să fugă din prezen</w:t>
      </w:r>
      <w:r w:rsidR="002B3E5A">
        <w:rPr>
          <w:bCs/>
          <w:sz w:val="26"/>
          <w:szCs w:val="26"/>
          <w:lang w:val="ro-RO"/>
        </w:rPr>
        <w:t>ţ</w:t>
      </w:r>
      <w:r w:rsidRPr="002B3E5A">
        <w:rPr>
          <w:bCs/>
          <w:sz w:val="26"/>
          <w:szCs w:val="26"/>
          <w:lang w:val="ro-RO"/>
        </w:rPr>
        <w:t xml:space="preserve">a Mielului. </w:t>
      </w:r>
      <w:r w:rsidR="002B3E5A">
        <w:rPr>
          <w:bCs/>
          <w:sz w:val="26"/>
          <w:szCs w:val="26"/>
          <w:lang w:val="ro-RO"/>
        </w:rPr>
        <w:t>Ş</w:t>
      </w:r>
      <w:r w:rsidRPr="002B3E5A">
        <w:rPr>
          <w:bCs/>
          <w:sz w:val="26"/>
          <w:szCs w:val="26"/>
          <w:lang w:val="ro-RO"/>
        </w:rPr>
        <w:t>i cine va putea sta în picioare?</w:t>
      </w:r>
    </w:p>
    <w:sectPr w:rsidR="00083EFD" w:rsidRPr="002B3E5A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AF5" w:rsidRDefault="005D1AF5" w:rsidP="002B3E5A">
      <w:pPr>
        <w:spacing w:after="0" w:line="240" w:lineRule="auto"/>
      </w:pPr>
      <w:r>
        <w:separator/>
      </w:r>
    </w:p>
  </w:endnote>
  <w:endnote w:type="continuationSeparator" w:id="1">
    <w:p w:rsidR="005D1AF5" w:rsidRDefault="005D1AF5" w:rsidP="002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5A" w:rsidRPr="002B3E5A" w:rsidRDefault="002B3E5A">
    <w:pPr>
      <w:pStyle w:val="Subsol"/>
      <w:rPr>
        <w:i/>
        <w:lang w:val="ro-RO"/>
      </w:rPr>
    </w:pPr>
    <w:r w:rsidRPr="002B3E5A">
      <w:rPr>
        <w:i/>
        <w:lang w:val="ro-RO"/>
      </w:rPr>
      <w:t>Studiu Biblic, Trim. I, 2019 – Cartea Apocalipsa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AF5" w:rsidRDefault="005D1AF5" w:rsidP="002B3E5A">
      <w:pPr>
        <w:spacing w:after="0" w:line="240" w:lineRule="auto"/>
      </w:pPr>
      <w:r>
        <w:separator/>
      </w:r>
    </w:p>
  </w:footnote>
  <w:footnote w:type="continuationSeparator" w:id="1">
    <w:p w:rsidR="005D1AF5" w:rsidRDefault="005D1AF5" w:rsidP="002B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C00"/>
    <w:multiLevelType w:val="hybridMultilevel"/>
    <w:tmpl w:val="32DEB656"/>
    <w:lvl w:ilvl="0" w:tplc="7AF6A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E8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6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2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44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2F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E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8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0CA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7D6FE2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EFD"/>
    <w:rsid w:val="00083EFD"/>
    <w:rsid w:val="002B3E5A"/>
    <w:rsid w:val="002D07F2"/>
    <w:rsid w:val="003E384E"/>
    <w:rsid w:val="005D1AF5"/>
    <w:rsid w:val="005F4B0E"/>
    <w:rsid w:val="0087747A"/>
    <w:rsid w:val="00B866EC"/>
    <w:rsid w:val="00C00111"/>
    <w:rsid w:val="00C34D9B"/>
    <w:rsid w:val="00E344DE"/>
    <w:rsid w:val="00EC15A4"/>
    <w:rsid w:val="00EC2C38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1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83EF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B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B3E5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2B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3E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Cele sapte peceti</dc:title>
  <dc:subject>Studiu Biblic, Trim. I, 2019 – Cartea Apocalipsa</dc:subject>
  <dc:creator>Sergio Fustero Carreras</dc:creator>
  <cp:keywords>http://www.fustero.net/es/index_ro.php</cp:keywords>
  <dc:description/>
  <cp:lastModifiedBy>Administrator</cp:lastModifiedBy>
  <cp:revision>5</cp:revision>
  <dcterms:created xsi:type="dcterms:W3CDTF">2019-01-29T22:37:00Z</dcterms:created>
  <dcterms:modified xsi:type="dcterms:W3CDTF">2019-01-30T09:54:00Z</dcterms:modified>
</cp:coreProperties>
</file>