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31" w:rsidRPr="00635F31" w:rsidRDefault="00635F31" w:rsidP="00635F31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r w:rsidRPr="00635F31">
        <w:rPr>
          <w:bCs/>
          <w:sz w:val="40"/>
          <w:szCs w:val="40"/>
          <w:lang w:val="ro-RO"/>
        </w:rPr>
        <w:t>Rezumatul Studiului 4 - Primii conducători ai bisericii</w:t>
      </w:r>
    </w:p>
    <w:p w:rsidR="00635F31" w:rsidRPr="00635F31" w:rsidRDefault="00635F31" w:rsidP="00635F31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BC5166" w:rsidRPr="00635F31" w:rsidRDefault="00BC5166" w:rsidP="00635F3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35F31">
        <w:rPr>
          <w:b/>
          <w:bCs/>
          <w:sz w:val="28"/>
          <w:szCs w:val="24"/>
          <w:lang w:val="ro-RO"/>
        </w:rPr>
        <w:t>Alegerea conducătorilor. Fapte 6:1-7.</w:t>
      </w:r>
    </w:p>
    <w:bookmarkEnd w:id="0"/>
    <w:p w:rsidR="00E03C5E" w:rsidRPr="00635F31" w:rsidRDefault="00E03C5E" w:rsidP="00635F3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35F31">
        <w:rPr>
          <w:bCs/>
          <w:sz w:val="28"/>
          <w:szCs w:val="24"/>
          <w:lang w:val="ro-RO"/>
        </w:rPr>
        <w:t xml:space="preserve">PROBLEMA: </w:t>
      </w:r>
      <w:r w:rsidR="00635F31">
        <w:rPr>
          <w:bCs/>
          <w:sz w:val="28"/>
          <w:szCs w:val="24"/>
          <w:lang w:val="ro-RO"/>
        </w:rPr>
        <w:t>„</w:t>
      </w:r>
      <w:r w:rsidRPr="00635F31">
        <w:rPr>
          <w:bCs/>
          <w:sz w:val="28"/>
          <w:szCs w:val="24"/>
          <w:lang w:val="ro-RO"/>
        </w:rPr>
        <w:t>Grecii” se plângeau de discriminare la împăr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>irea ajutoarelor.</w:t>
      </w:r>
    </w:p>
    <w:p w:rsidR="00635F31" w:rsidRDefault="00E03C5E" w:rsidP="00635F3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35F31">
        <w:rPr>
          <w:bCs/>
          <w:sz w:val="28"/>
          <w:szCs w:val="24"/>
          <w:lang w:val="ro-RO"/>
        </w:rPr>
        <w:t>SOLU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 xml:space="preserve">IA: Apostolii au propus să se numească persoane care să se ocupe de </w:t>
      </w:r>
      <w:r w:rsidR="00635F31">
        <w:rPr>
          <w:bCs/>
          <w:sz w:val="28"/>
          <w:szCs w:val="24"/>
          <w:lang w:val="ro-RO"/>
        </w:rPr>
        <w:t>„</w:t>
      </w:r>
      <w:r w:rsidRPr="00635F31">
        <w:rPr>
          <w:bCs/>
          <w:sz w:val="28"/>
          <w:szCs w:val="24"/>
          <w:lang w:val="ro-RO"/>
        </w:rPr>
        <w:t>slujirea [</w:t>
      </w:r>
      <w:proofErr w:type="spellStart"/>
      <w:r w:rsidRPr="00635F31">
        <w:rPr>
          <w:bCs/>
          <w:i/>
          <w:iCs/>
          <w:sz w:val="28"/>
          <w:szCs w:val="24"/>
          <w:lang w:val="ro-RO"/>
        </w:rPr>
        <w:t>diakineō</w:t>
      </w:r>
      <w:proofErr w:type="spellEnd"/>
      <w:r w:rsidRPr="00635F31">
        <w:rPr>
          <w:bCs/>
          <w:sz w:val="28"/>
          <w:szCs w:val="24"/>
          <w:lang w:val="ro-RO"/>
        </w:rPr>
        <w:t xml:space="preserve">] la mese”, în timp ce ei se ocupau de </w:t>
      </w:r>
      <w:r w:rsidR="00635F31">
        <w:rPr>
          <w:bCs/>
          <w:sz w:val="28"/>
          <w:szCs w:val="24"/>
          <w:lang w:val="ro-RO"/>
        </w:rPr>
        <w:t>„</w:t>
      </w:r>
      <w:r w:rsidRPr="00635F31">
        <w:rPr>
          <w:bCs/>
          <w:sz w:val="28"/>
          <w:szCs w:val="24"/>
          <w:lang w:val="ro-RO"/>
        </w:rPr>
        <w:t>propovăduirea [</w:t>
      </w:r>
      <w:proofErr w:type="spellStart"/>
      <w:r w:rsidRPr="00635F31">
        <w:rPr>
          <w:bCs/>
          <w:i/>
          <w:iCs/>
          <w:sz w:val="28"/>
          <w:szCs w:val="24"/>
          <w:lang w:val="ro-RO"/>
        </w:rPr>
        <w:t>diakonia</w:t>
      </w:r>
      <w:proofErr w:type="spellEnd"/>
      <w:r w:rsidRPr="00635F31">
        <w:rPr>
          <w:bCs/>
          <w:sz w:val="28"/>
          <w:szCs w:val="24"/>
          <w:lang w:val="ro-RO"/>
        </w:rPr>
        <w:t>] Cuvântului”.</w:t>
      </w:r>
    </w:p>
    <w:p w:rsidR="00E03C5E" w:rsidRPr="00635F31" w:rsidRDefault="00E03C5E" w:rsidP="00635F3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35F31">
        <w:rPr>
          <w:bCs/>
          <w:sz w:val="28"/>
          <w:szCs w:val="24"/>
          <w:lang w:val="ro-RO"/>
        </w:rPr>
        <w:t>CONDI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>II : Caracteristicile pe care trebuiau să le de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>ină ace</w:t>
      </w:r>
      <w:r w:rsidR="00635F31">
        <w:rPr>
          <w:bCs/>
          <w:sz w:val="28"/>
          <w:szCs w:val="24"/>
          <w:lang w:val="ro-RO"/>
        </w:rPr>
        <w:t>ş</w:t>
      </w:r>
      <w:r w:rsidRPr="00635F31">
        <w:rPr>
          <w:bCs/>
          <w:sz w:val="28"/>
          <w:szCs w:val="24"/>
          <w:lang w:val="ro-RO"/>
        </w:rPr>
        <w:t>ti conducători erau: să fie vorbi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 xml:space="preserve">i de bine, să fie plini de Duhul Sfânt </w:t>
      </w:r>
      <w:r w:rsidR="00635F31">
        <w:rPr>
          <w:bCs/>
          <w:sz w:val="28"/>
          <w:szCs w:val="24"/>
          <w:lang w:val="ro-RO"/>
        </w:rPr>
        <w:t>ş</w:t>
      </w:r>
      <w:r w:rsidRPr="00635F31">
        <w:rPr>
          <w:bCs/>
          <w:sz w:val="28"/>
          <w:szCs w:val="24"/>
          <w:lang w:val="ro-RO"/>
        </w:rPr>
        <w:t>i de în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>elepciune.</w:t>
      </w:r>
    </w:p>
    <w:p w:rsidR="00BC5166" w:rsidRPr="00635F31" w:rsidRDefault="00BC5166" w:rsidP="00635F3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35F31">
        <w:rPr>
          <w:b/>
          <w:bCs/>
          <w:sz w:val="28"/>
          <w:szCs w:val="24"/>
          <w:lang w:val="ro-RO"/>
        </w:rPr>
        <w:t xml:space="preserve">Lucrarea lui </w:t>
      </w:r>
      <w:r w:rsidR="00635F31">
        <w:rPr>
          <w:b/>
          <w:bCs/>
          <w:sz w:val="28"/>
          <w:szCs w:val="24"/>
          <w:lang w:val="ro-RO"/>
        </w:rPr>
        <w:t>Ş</w:t>
      </w:r>
      <w:r w:rsidRPr="00635F31">
        <w:rPr>
          <w:b/>
          <w:bCs/>
          <w:sz w:val="28"/>
          <w:szCs w:val="24"/>
          <w:lang w:val="ro-RO"/>
        </w:rPr>
        <w:t>tefan:</w:t>
      </w:r>
    </w:p>
    <w:p w:rsidR="00E03C5E" w:rsidRPr="00635F31" w:rsidRDefault="00BC5166" w:rsidP="00635F3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35F31">
        <w:rPr>
          <w:b/>
          <w:bCs/>
          <w:sz w:val="28"/>
          <w:szCs w:val="24"/>
          <w:lang w:val="ro-RO"/>
        </w:rPr>
        <w:t xml:space="preserve">Predicare </w:t>
      </w:r>
      <w:r w:rsidR="00635F31">
        <w:rPr>
          <w:b/>
          <w:bCs/>
          <w:sz w:val="28"/>
          <w:szCs w:val="24"/>
          <w:lang w:val="ro-RO"/>
        </w:rPr>
        <w:t>ş</w:t>
      </w:r>
      <w:r w:rsidRPr="00635F31">
        <w:rPr>
          <w:b/>
          <w:bCs/>
          <w:sz w:val="28"/>
          <w:szCs w:val="24"/>
          <w:lang w:val="ro-RO"/>
        </w:rPr>
        <w:t>i opozi</w:t>
      </w:r>
      <w:r w:rsidR="00635F31">
        <w:rPr>
          <w:b/>
          <w:bCs/>
          <w:sz w:val="28"/>
          <w:szCs w:val="24"/>
          <w:lang w:val="ro-RO"/>
        </w:rPr>
        <w:t>ţ</w:t>
      </w:r>
      <w:r w:rsidRPr="00635F31">
        <w:rPr>
          <w:b/>
          <w:bCs/>
          <w:sz w:val="28"/>
          <w:szCs w:val="24"/>
          <w:lang w:val="ro-RO"/>
        </w:rPr>
        <w:t>ie. Fapte 6:8-15.</w:t>
      </w:r>
    </w:p>
    <w:p w:rsidR="00E03C5E" w:rsidRPr="00635F31" w:rsidRDefault="00E03C5E" w:rsidP="00635F3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35F31">
        <w:rPr>
          <w:bCs/>
          <w:sz w:val="28"/>
          <w:szCs w:val="24"/>
          <w:lang w:val="ro-RO"/>
        </w:rPr>
        <w:t>Predicarea lui a ridicat o puternică opozi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>ie în Sinagogă</w:t>
      </w:r>
    </w:p>
    <w:p w:rsidR="00E03C5E" w:rsidRPr="00635F31" w:rsidRDefault="00E03C5E" w:rsidP="00635F3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35F31">
        <w:rPr>
          <w:bCs/>
          <w:sz w:val="28"/>
          <w:szCs w:val="24"/>
          <w:lang w:val="ro-RO"/>
        </w:rPr>
        <w:t xml:space="preserve">L-au acuzat că vorbea împotriva lui Moise </w:t>
      </w:r>
      <w:r w:rsidR="00635F31">
        <w:rPr>
          <w:bCs/>
          <w:sz w:val="28"/>
          <w:szCs w:val="24"/>
          <w:lang w:val="ro-RO"/>
        </w:rPr>
        <w:t>ş</w:t>
      </w:r>
      <w:r w:rsidRPr="00635F31">
        <w:rPr>
          <w:bCs/>
          <w:sz w:val="28"/>
          <w:szCs w:val="24"/>
          <w:lang w:val="ro-RO"/>
        </w:rPr>
        <w:t>i a templului.</w:t>
      </w:r>
    </w:p>
    <w:p w:rsidR="00BC5166" w:rsidRPr="00635F31" w:rsidRDefault="00BC5166" w:rsidP="00635F3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35F31">
        <w:rPr>
          <w:b/>
          <w:bCs/>
          <w:sz w:val="28"/>
          <w:szCs w:val="24"/>
          <w:lang w:val="ro-RO"/>
        </w:rPr>
        <w:t xml:space="preserve">Discurs </w:t>
      </w:r>
      <w:r w:rsidR="00635F31">
        <w:rPr>
          <w:b/>
          <w:bCs/>
          <w:sz w:val="28"/>
          <w:szCs w:val="24"/>
          <w:lang w:val="ro-RO"/>
        </w:rPr>
        <w:t>ş</w:t>
      </w:r>
      <w:r w:rsidRPr="00635F31">
        <w:rPr>
          <w:b/>
          <w:bCs/>
          <w:sz w:val="28"/>
          <w:szCs w:val="24"/>
          <w:lang w:val="ro-RO"/>
        </w:rPr>
        <w:t>i acuza</w:t>
      </w:r>
      <w:r w:rsidR="00635F31">
        <w:rPr>
          <w:b/>
          <w:bCs/>
          <w:sz w:val="28"/>
          <w:szCs w:val="24"/>
          <w:lang w:val="ro-RO"/>
        </w:rPr>
        <w:t>ţ</w:t>
      </w:r>
      <w:r w:rsidRPr="00635F31">
        <w:rPr>
          <w:b/>
          <w:bCs/>
          <w:sz w:val="28"/>
          <w:szCs w:val="24"/>
          <w:lang w:val="ro-RO"/>
        </w:rPr>
        <w:t>ii. Fapte 7:1-53.</w:t>
      </w:r>
    </w:p>
    <w:p w:rsidR="00E03C5E" w:rsidRPr="00635F31" w:rsidRDefault="00635F31" w:rsidP="00635F3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bCs/>
          <w:sz w:val="28"/>
          <w:szCs w:val="24"/>
          <w:lang w:val="ro-RO"/>
        </w:rPr>
        <w:t>Ş</w:t>
      </w:r>
      <w:r w:rsidR="00E03C5E" w:rsidRPr="00635F31">
        <w:rPr>
          <w:bCs/>
          <w:sz w:val="28"/>
          <w:szCs w:val="24"/>
          <w:lang w:val="ro-RO"/>
        </w:rPr>
        <w:t xml:space="preserve">tefan </w:t>
      </w:r>
      <w:r>
        <w:rPr>
          <w:bCs/>
          <w:sz w:val="28"/>
          <w:szCs w:val="24"/>
          <w:lang w:val="ro-RO"/>
        </w:rPr>
        <w:t>ş</w:t>
      </w:r>
      <w:r w:rsidR="00E03C5E" w:rsidRPr="00635F31">
        <w:rPr>
          <w:bCs/>
          <w:sz w:val="28"/>
          <w:szCs w:val="24"/>
          <w:lang w:val="ro-RO"/>
        </w:rPr>
        <w:t>i-a început apărarea vorbind despre interven</w:t>
      </w:r>
      <w:r>
        <w:rPr>
          <w:bCs/>
          <w:sz w:val="28"/>
          <w:szCs w:val="24"/>
          <w:lang w:val="ro-RO"/>
        </w:rPr>
        <w:t>ţ</w:t>
      </w:r>
      <w:r w:rsidR="00E03C5E" w:rsidRPr="00635F31">
        <w:rPr>
          <w:bCs/>
          <w:sz w:val="28"/>
          <w:szCs w:val="24"/>
          <w:lang w:val="ro-RO"/>
        </w:rPr>
        <w:t xml:space="preserve">ia </w:t>
      </w:r>
      <w:r>
        <w:rPr>
          <w:bCs/>
          <w:sz w:val="28"/>
          <w:szCs w:val="24"/>
          <w:lang w:val="ro-RO"/>
        </w:rPr>
        <w:t>ş</w:t>
      </w:r>
      <w:r w:rsidR="00E03C5E" w:rsidRPr="00635F31">
        <w:rPr>
          <w:bCs/>
          <w:sz w:val="28"/>
          <w:szCs w:val="24"/>
          <w:lang w:val="ro-RO"/>
        </w:rPr>
        <w:t>i grija lui Dumnezeu în via</w:t>
      </w:r>
      <w:r>
        <w:rPr>
          <w:bCs/>
          <w:sz w:val="28"/>
          <w:szCs w:val="24"/>
          <w:lang w:val="ro-RO"/>
        </w:rPr>
        <w:t>ţ</w:t>
      </w:r>
      <w:r w:rsidR="00E03C5E" w:rsidRPr="00635F31">
        <w:rPr>
          <w:bCs/>
          <w:sz w:val="28"/>
          <w:szCs w:val="24"/>
          <w:lang w:val="ro-RO"/>
        </w:rPr>
        <w:t>a „părin</w:t>
      </w:r>
      <w:r>
        <w:rPr>
          <w:bCs/>
          <w:sz w:val="28"/>
          <w:szCs w:val="24"/>
          <w:lang w:val="ro-RO"/>
        </w:rPr>
        <w:t>ţ</w:t>
      </w:r>
      <w:r w:rsidR="00E03C5E" w:rsidRPr="00635F31">
        <w:rPr>
          <w:bCs/>
          <w:sz w:val="28"/>
          <w:szCs w:val="24"/>
          <w:lang w:val="ro-RO"/>
        </w:rPr>
        <w:t xml:space="preserve">ilor </w:t>
      </w:r>
      <w:r w:rsidR="00E03C5E" w:rsidRPr="00635F31">
        <w:rPr>
          <w:bCs/>
          <w:i/>
          <w:iCs/>
          <w:sz w:val="28"/>
          <w:szCs w:val="24"/>
          <w:lang w:val="ro-RO"/>
        </w:rPr>
        <w:t>NO</w:t>
      </w:r>
      <w:r>
        <w:rPr>
          <w:bCs/>
          <w:i/>
          <w:iCs/>
          <w:sz w:val="28"/>
          <w:szCs w:val="24"/>
          <w:lang w:val="ro-RO"/>
        </w:rPr>
        <w:t>Ş</w:t>
      </w:r>
      <w:r w:rsidR="00E03C5E" w:rsidRPr="00635F31">
        <w:rPr>
          <w:bCs/>
          <w:i/>
          <w:iCs/>
          <w:sz w:val="28"/>
          <w:szCs w:val="24"/>
          <w:lang w:val="ro-RO"/>
        </w:rPr>
        <w:t>TRI”</w:t>
      </w:r>
      <w:r w:rsidR="00E03C5E" w:rsidRPr="00635F31">
        <w:rPr>
          <w:bCs/>
          <w:sz w:val="28"/>
          <w:szCs w:val="24"/>
          <w:lang w:val="ro-RO"/>
        </w:rPr>
        <w:t>. Sim</w:t>
      </w:r>
      <w:r>
        <w:rPr>
          <w:bCs/>
          <w:sz w:val="28"/>
          <w:szCs w:val="24"/>
          <w:lang w:val="ro-RO"/>
        </w:rPr>
        <w:t>ţ</w:t>
      </w:r>
      <w:r w:rsidR="00E03C5E" w:rsidRPr="00635F31">
        <w:rPr>
          <w:bCs/>
          <w:sz w:val="28"/>
          <w:szCs w:val="24"/>
          <w:lang w:val="ro-RO"/>
        </w:rPr>
        <w:t xml:space="preserve">ind respingerea Sinedriului, </w:t>
      </w:r>
      <w:r>
        <w:rPr>
          <w:bCs/>
          <w:sz w:val="28"/>
          <w:szCs w:val="24"/>
          <w:lang w:val="ro-RO"/>
        </w:rPr>
        <w:t>Ş</w:t>
      </w:r>
      <w:r w:rsidR="00E03C5E" w:rsidRPr="00635F31">
        <w:rPr>
          <w:bCs/>
          <w:sz w:val="28"/>
          <w:szCs w:val="24"/>
          <w:lang w:val="ro-RO"/>
        </w:rPr>
        <w:t xml:space="preserve">tefan </w:t>
      </w:r>
      <w:r>
        <w:rPr>
          <w:bCs/>
          <w:sz w:val="28"/>
          <w:szCs w:val="24"/>
          <w:lang w:val="ro-RO"/>
        </w:rPr>
        <w:t>ş</w:t>
      </w:r>
      <w:r w:rsidR="00E03C5E" w:rsidRPr="00635F31">
        <w:rPr>
          <w:bCs/>
          <w:sz w:val="28"/>
          <w:szCs w:val="24"/>
          <w:lang w:val="ro-RO"/>
        </w:rPr>
        <w:t>i-a întrerupt discursul brusc.</w:t>
      </w:r>
    </w:p>
    <w:p w:rsidR="00635F31" w:rsidRDefault="00E03C5E" w:rsidP="00635F3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35F31">
        <w:rPr>
          <w:bCs/>
          <w:sz w:val="28"/>
          <w:szCs w:val="24"/>
          <w:lang w:val="ro-RO"/>
        </w:rPr>
        <w:t>Apoi a început cu acuza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>ii dure (v. 51). S-a separat complet de atitudinea conducătorilor, vorbindu-le cu „părin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 xml:space="preserve">ii </w:t>
      </w:r>
      <w:r w:rsidRPr="00635F31">
        <w:rPr>
          <w:bCs/>
          <w:i/>
          <w:iCs/>
          <w:sz w:val="28"/>
          <w:szCs w:val="24"/>
          <w:lang w:val="ro-RO"/>
        </w:rPr>
        <w:t>VO</w:t>
      </w:r>
      <w:r w:rsidR="00635F31">
        <w:rPr>
          <w:bCs/>
          <w:i/>
          <w:iCs/>
          <w:sz w:val="28"/>
          <w:szCs w:val="24"/>
          <w:lang w:val="ro-RO"/>
        </w:rPr>
        <w:t>Ş</w:t>
      </w:r>
      <w:r w:rsidRPr="00635F31">
        <w:rPr>
          <w:bCs/>
          <w:i/>
          <w:iCs/>
          <w:sz w:val="28"/>
          <w:szCs w:val="24"/>
          <w:lang w:val="ro-RO"/>
        </w:rPr>
        <w:t>TRI”</w:t>
      </w:r>
      <w:r w:rsidRPr="00635F31">
        <w:rPr>
          <w:bCs/>
          <w:sz w:val="28"/>
          <w:szCs w:val="24"/>
          <w:lang w:val="ro-RO"/>
        </w:rPr>
        <w:t>.</w:t>
      </w:r>
    </w:p>
    <w:p w:rsidR="00E03C5E" w:rsidRPr="00635F31" w:rsidRDefault="00E03C5E" w:rsidP="00635F3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35F31">
        <w:rPr>
          <w:bCs/>
          <w:sz w:val="28"/>
          <w:szCs w:val="24"/>
          <w:lang w:val="ro-RO"/>
        </w:rPr>
        <w:t xml:space="preserve">Discursul lui </w:t>
      </w:r>
      <w:r w:rsidR="00635F31">
        <w:rPr>
          <w:bCs/>
          <w:sz w:val="28"/>
          <w:szCs w:val="24"/>
          <w:lang w:val="ro-RO"/>
        </w:rPr>
        <w:t>Ş</w:t>
      </w:r>
      <w:r w:rsidRPr="00635F31">
        <w:rPr>
          <w:bCs/>
          <w:sz w:val="28"/>
          <w:szCs w:val="24"/>
          <w:lang w:val="ro-RO"/>
        </w:rPr>
        <w:t>tefan urmează tiparul discursurilor profe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>ilor din vechime. ( A se compara cu Mica 6)</w:t>
      </w:r>
    </w:p>
    <w:p w:rsidR="00BC5166" w:rsidRPr="00635F31" w:rsidRDefault="00BC5166" w:rsidP="00635F3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35F31">
        <w:rPr>
          <w:b/>
          <w:bCs/>
          <w:sz w:val="28"/>
          <w:szCs w:val="24"/>
          <w:lang w:val="ro-RO"/>
        </w:rPr>
        <w:t xml:space="preserve">Viziunea </w:t>
      </w:r>
      <w:r w:rsidR="00635F31">
        <w:rPr>
          <w:b/>
          <w:bCs/>
          <w:sz w:val="28"/>
          <w:szCs w:val="24"/>
          <w:lang w:val="ro-RO"/>
        </w:rPr>
        <w:t>ş</w:t>
      </w:r>
      <w:r w:rsidRPr="00635F31">
        <w:rPr>
          <w:b/>
          <w:bCs/>
          <w:sz w:val="28"/>
          <w:szCs w:val="24"/>
          <w:lang w:val="ro-RO"/>
        </w:rPr>
        <w:t>i moartea. Fapte 7:54-8:2.</w:t>
      </w:r>
    </w:p>
    <w:p w:rsidR="00635F31" w:rsidRDefault="00E03C5E" w:rsidP="00635F3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35F31">
        <w:rPr>
          <w:bCs/>
          <w:sz w:val="28"/>
          <w:szCs w:val="24"/>
          <w:lang w:val="ro-RO"/>
        </w:rPr>
        <w:t>Dumnezeu i-a dat o viziune cu privire la glorificarea lui Isus. În timp ce el era judecat pe pământ, a în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 xml:space="preserve">eles că </w:t>
      </w:r>
      <w:r w:rsidR="00635F31">
        <w:rPr>
          <w:bCs/>
          <w:sz w:val="28"/>
          <w:szCs w:val="24"/>
          <w:lang w:val="ro-RO"/>
        </w:rPr>
        <w:t>ş</w:t>
      </w:r>
      <w:r w:rsidRPr="00635F31">
        <w:rPr>
          <w:bCs/>
          <w:sz w:val="28"/>
          <w:szCs w:val="24"/>
          <w:lang w:val="ro-RO"/>
        </w:rPr>
        <w:t>i acuzatorii lui urmau să dea socoteală, la momentul potrivit, în fa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>a Judecătorului ceresc.</w:t>
      </w:r>
    </w:p>
    <w:p w:rsidR="00635F31" w:rsidRDefault="00E03C5E" w:rsidP="00635F31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35F31">
        <w:rPr>
          <w:bCs/>
          <w:sz w:val="28"/>
          <w:szCs w:val="24"/>
          <w:lang w:val="ro-RO"/>
        </w:rPr>
        <w:t>În timp ce era împro</w:t>
      </w:r>
      <w:r w:rsidR="00635F31">
        <w:rPr>
          <w:bCs/>
          <w:sz w:val="28"/>
          <w:szCs w:val="24"/>
          <w:lang w:val="ro-RO"/>
        </w:rPr>
        <w:t>ş</w:t>
      </w:r>
      <w:r w:rsidRPr="00635F31">
        <w:rPr>
          <w:bCs/>
          <w:sz w:val="28"/>
          <w:szCs w:val="24"/>
          <w:lang w:val="ro-RO"/>
        </w:rPr>
        <w:t>cat cu pietre, a înăl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>at o ultimă rugăciune. O rugăciune de milă pentru asasinii săi.</w:t>
      </w:r>
    </w:p>
    <w:p w:rsidR="00BC5166" w:rsidRPr="00635F31" w:rsidRDefault="00BC5166" w:rsidP="00635F3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35F31">
        <w:rPr>
          <w:b/>
          <w:bCs/>
          <w:sz w:val="28"/>
          <w:szCs w:val="24"/>
          <w:lang w:val="ro-RO"/>
        </w:rPr>
        <w:t>Lucrarea lui Filip:</w:t>
      </w:r>
    </w:p>
    <w:p w:rsidR="00E03C5E" w:rsidRPr="00635F31" w:rsidRDefault="00E03C5E" w:rsidP="00635F31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35F31">
        <w:rPr>
          <w:b/>
          <w:bCs/>
          <w:sz w:val="28"/>
          <w:szCs w:val="24"/>
          <w:lang w:val="ro-RO"/>
        </w:rPr>
        <w:t>În Samaria. Fapte 8:3-25.</w:t>
      </w:r>
    </w:p>
    <w:p w:rsidR="00E03C5E" w:rsidRPr="00635F31" w:rsidRDefault="00E03C5E" w:rsidP="00635F3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35F31">
        <w:rPr>
          <w:bCs/>
          <w:sz w:val="28"/>
          <w:szCs w:val="24"/>
          <w:lang w:val="ro-RO"/>
        </w:rPr>
        <w:t>Filip a coborât la Samaria. Împlinea astfel ordinul dat de Isus la înăl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>area Sa (Fapte 1:8).</w:t>
      </w:r>
    </w:p>
    <w:p w:rsidR="00E03C5E" w:rsidRPr="00635F31" w:rsidRDefault="00E03C5E" w:rsidP="00635F3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35F31">
        <w:rPr>
          <w:bCs/>
          <w:sz w:val="28"/>
          <w:szCs w:val="24"/>
          <w:lang w:val="ro-RO"/>
        </w:rPr>
        <w:t xml:space="preserve">Ascultându-l pe Filip </w:t>
      </w:r>
      <w:r w:rsidR="00635F31">
        <w:rPr>
          <w:bCs/>
          <w:sz w:val="28"/>
          <w:szCs w:val="24"/>
          <w:lang w:val="ro-RO"/>
        </w:rPr>
        <w:t>ş</w:t>
      </w:r>
      <w:r w:rsidRPr="00635F31">
        <w:rPr>
          <w:bCs/>
          <w:sz w:val="28"/>
          <w:szCs w:val="24"/>
          <w:lang w:val="ro-RO"/>
        </w:rPr>
        <w:t>i văzând minunile pe care le făcea, mul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>i au îmbră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>i</w:t>
      </w:r>
      <w:r w:rsidR="00635F31">
        <w:rPr>
          <w:bCs/>
          <w:sz w:val="28"/>
          <w:szCs w:val="24"/>
          <w:lang w:val="ro-RO"/>
        </w:rPr>
        <w:t>ş</w:t>
      </w:r>
      <w:r w:rsidRPr="00635F31">
        <w:rPr>
          <w:bCs/>
          <w:sz w:val="28"/>
          <w:szCs w:val="24"/>
          <w:lang w:val="ro-RO"/>
        </w:rPr>
        <w:t>at credin</w:t>
      </w:r>
      <w:r w:rsidR="00635F31">
        <w:rPr>
          <w:bCs/>
          <w:sz w:val="28"/>
          <w:szCs w:val="24"/>
          <w:lang w:val="ro-RO"/>
        </w:rPr>
        <w:t>ţ</w:t>
      </w:r>
      <w:r w:rsidRPr="00635F31">
        <w:rPr>
          <w:bCs/>
          <w:sz w:val="28"/>
          <w:szCs w:val="24"/>
          <w:lang w:val="ro-RO"/>
        </w:rPr>
        <w:t xml:space="preserve">a. Petru </w:t>
      </w:r>
      <w:r w:rsidR="00635F31">
        <w:rPr>
          <w:bCs/>
          <w:sz w:val="28"/>
          <w:szCs w:val="24"/>
          <w:lang w:val="ro-RO"/>
        </w:rPr>
        <w:t>ş</w:t>
      </w:r>
      <w:r w:rsidRPr="00635F31">
        <w:rPr>
          <w:bCs/>
          <w:sz w:val="28"/>
          <w:szCs w:val="24"/>
          <w:lang w:val="ro-RO"/>
        </w:rPr>
        <w:t>i Ioan au fost trimi</w:t>
      </w:r>
      <w:r w:rsidR="00635F31">
        <w:rPr>
          <w:bCs/>
          <w:sz w:val="28"/>
          <w:szCs w:val="24"/>
          <w:lang w:val="ro-RO"/>
        </w:rPr>
        <w:t>ş</w:t>
      </w:r>
      <w:r w:rsidRPr="00635F31">
        <w:rPr>
          <w:bCs/>
          <w:sz w:val="28"/>
          <w:szCs w:val="24"/>
          <w:lang w:val="ro-RO"/>
        </w:rPr>
        <w:t xml:space="preserve">i să vadă ce se întâmpla. La rândul lor, samaritenii au primit Duhul Sfânt. Au trecut la a fi </w:t>
      </w:r>
      <w:r w:rsidR="00635F31">
        <w:rPr>
          <w:bCs/>
          <w:sz w:val="28"/>
          <w:szCs w:val="24"/>
          <w:lang w:val="ro-RO"/>
        </w:rPr>
        <w:t>„</w:t>
      </w:r>
      <w:r w:rsidRPr="00635F31">
        <w:rPr>
          <w:bCs/>
          <w:sz w:val="28"/>
          <w:szCs w:val="24"/>
          <w:lang w:val="ro-RO"/>
        </w:rPr>
        <w:t>membrii cu drepturi depline” ai bisericii cre</w:t>
      </w:r>
      <w:r w:rsidR="00635F31">
        <w:rPr>
          <w:bCs/>
          <w:sz w:val="28"/>
          <w:szCs w:val="24"/>
          <w:lang w:val="ro-RO"/>
        </w:rPr>
        <w:t>ş</w:t>
      </w:r>
      <w:r w:rsidRPr="00635F31">
        <w:rPr>
          <w:bCs/>
          <w:sz w:val="28"/>
          <w:szCs w:val="24"/>
          <w:lang w:val="ro-RO"/>
        </w:rPr>
        <w:t>tine.</w:t>
      </w:r>
    </w:p>
    <w:p w:rsidR="008F2581" w:rsidRPr="00635F31" w:rsidRDefault="00635F31" w:rsidP="00635F3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>„</w:t>
      </w:r>
      <w:r w:rsidR="00BC5166" w:rsidRPr="00635F31">
        <w:rPr>
          <w:b/>
          <w:bCs/>
          <w:sz w:val="28"/>
          <w:szCs w:val="24"/>
          <w:lang w:val="ro-RO"/>
        </w:rPr>
        <w:t>Până la marginile pământului”. Fapte 8:26-40.</w:t>
      </w:r>
    </w:p>
    <w:p w:rsidR="00635F31" w:rsidRDefault="002C6BEC" w:rsidP="00635F3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35F31">
        <w:rPr>
          <w:sz w:val="28"/>
          <w:szCs w:val="24"/>
          <w:lang w:val="ro-RO"/>
        </w:rPr>
        <w:t>Biserica nu se putea opri doar la Iude</w:t>
      </w:r>
      <w:r w:rsidR="00635F31">
        <w:rPr>
          <w:sz w:val="28"/>
          <w:szCs w:val="24"/>
          <w:lang w:val="ro-RO"/>
        </w:rPr>
        <w:t>e</w:t>
      </w:r>
      <w:r w:rsidRPr="00635F31">
        <w:rPr>
          <w:sz w:val="28"/>
          <w:szCs w:val="24"/>
          <w:lang w:val="ro-RO"/>
        </w:rPr>
        <w:t>a sau Samaria. Mesajul mântuirii trebuia să cuprindă întreg pământul.</w:t>
      </w:r>
    </w:p>
    <w:p w:rsidR="00635F31" w:rsidRDefault="002C6BEC" w:rsidP="00635F3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35F31">
        <w:rPr>
          <w:sz w:val="28"/>
          <w:szCs w:val="24"/>
          <w:lang w:val="ro-RO"/>
        </w:rPr>
        <w:t xml:space="preserve">După ce l-a botezat pe etiopian, Filip a fost dus la Azot </w:t>
      </w:r>
      <w:r w:rsidR="00635F31">
        <w:rPr>
          <w:sz w:val="28"/>
          <w:szCs w:val="24"/>
          <w:lang w:val="ro-RO"/>
        </w:rPr>
        <w:t>ş</w:t>
      </w:r>
      <w:r w:rsidRPr="00635F31">
        <w:rPr>
          <w:sz w:val="28"/>
          <w:szCs w:val="24"/>
          <w:lang w:val="ro-RO"/>
        </w:rPr>
        <w:t>i a predicat pe întreaga fâ</w:t>
      </w:r>
      <w:r w:rsidR="00635F31">
        <w:rPr>
          <w:sz w:val="28"/>
          <w:szCs w:val="24"/>
          <w:lang w:val="ro-RO"/>
        </w:rPr>
        <w:t>ş</w:t>
      </w:r>
      <w:r w:rsidRPr="00635F31">
        <w:rPr>
          <w:sz w:val="28"/>
          <w:szCs w:val="24"/>
          <w:lang w:val="ro-RO"/>
        </w:rPr>
        <w:t>ie mediteraneană până când a ajuns la Cezarea. Asemenea etiopianului, mul</w:t>
      </w:r>
      <w:r w:rsidR="00635F31">
        <w:rPr>
          <w:sz w:val="28"/>
          <w:szCs w:val="24"/>
          <w:lang w:val="ro-RO"/>
        </w:rPr>
        <w:t>ţ</w:t>
      </w:r>
      <w:r w:rsidRPr="00635F31">
        <w:rPr>
          <w:sz w:val="28"/>
          <w:szCs w:val="24"/>
          <w:lang w:val="ro-RO"/>
        </w:rPr>
        <w:t>i al</w:t>
      </w:r>
      <w:r w:rsidR="00635F31">
        <w:rPr>
          <w:sz w:val="28"/>
          <w:szCs w:val="24"/>
          <w:lang w:val="ro-RO"/>
        </w:rPr>
        <w:t>ţ</w:t>
      </w:r>
      <w:r w:rsidRPr="00635F31">
        <w:rPr>
          <w:sz w:val="28"/>
          <w:szCs w:val="24"/>
          <w:lang w:val="ro-RO"/>
        </w:rPr>
        <w:t>ii au dus mesajul în locuri tot mai îndepărtate.</w:t>
      </w:r>
    </w:p>
    <w:p w:rsidR="00ED3B89" w:rsidRPr="00635F31" w:rsidRDefault="00ED3B89" w:rsidP="00635F31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ED3B89" w:rsidRPr="00635F31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04" w:rsidRDefault="00D70404" w:rsidP="00D70404">
      <w:pPr>
        <w:spacing w:after="0" w:line="240" w:lineRule="auto"/>
      </w:pPr>
      <w:r>
        <w:separator/>
      </w:r>
    </w:p>
  </w:endnote>
  <w:endnote w:type="continuationSeparator" w:id="1">
    <w:p w:rsidR="00D70404" w:rsidRDefault="00D70404" w:rsidP="00D7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04" w:rsidRPr="00D70404" w:rsidRDefault="00D70404">
    <w:pPr>
      <w:pStyle w:val="Subsol"/>
      <w:rPr>
        <w:i/>
        <w:lang w:val="ro-RO"/>
      </w:rPr>
    </w:pPr>
    <w:r w:rsidRPr="00D70404">
      <w:rPr>
        <w:i/>
        <w:lang w:val="ro-RO"/>
      </w:rPr>
      <w:t xml:space="preserve">Studiu Biblic, </w:t>
    </w:r>
    <w:proofErr w:type="spellStart"/>
    <w:r w:rsidRPr="00D70404">
      <w:rPr>
        <w:i/>
        <w:lang w:val="ro-RO"/>
      </w:rPr>
      <w:t>Trim</w:t>
    </w:r>
    <w:proofErr w:type="spellEnd"/>
    <w:r w:rsidRPr="00D70404">
      <w:rPr>
        <w:i/>
        <w:lang w:val="ro-RO"/>
      </w:rPr>
      <w:t>. III, 2018 – Faptele apostolilor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04" w:rsidRDefault="00D70404" w:rsidP="00D70404">
      <w:pPr>
        <w:spacing w:after="0" w:line="240" w:lineRule="auto"/>
      </w:pPr>
      <w:r>
        <w:separator/>
      </w:r>
    </w:p>
  </w:footnote>
  <w:footnote w:type="continuationSeparator" w:id="1">
    <w:p w:rsidR="00D70404" w:rsidRDefault="00D70404" w:rsidP="00D7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D31"/>
    <w:multiLevelType w:val="hybridMultilevel"/>
    <w:tmpl w:val="E26A975A"/>
    <w:lvl w:ilvl="0" w:tplc="FF10B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56B51A"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0E1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F9A3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EC8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5C6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3AE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E60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EF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B42C57"/>
    <w:multiLevelType w:val="multilevel"/>
    <w:tmpl w:val="8E62C4D8"/>
    <w:lvl w:ilvl="0">
      <w:start w:val="1"/>
      <w:numFmt w:val="upperLetter"/>
      <w:lvlText w:val="%1 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84C"/>
    <w:rsid w:val="00077BEF"/>
    <w:rsid w:val="000C4208"/>
    <w:rsid w:val="001318B3"/>
    <w:rsid w:val="00134D29"/>
    <w:rsid w:val="00177140"/>
    <w:rsid w:val="00190DF6"/>
    <w:rsid w:val="00194335"/>
    <w:rsid w:val="001E64E5"/>
    <w:rsid w:val="001F62A0"/>
    <w:rsid w:val="00216655"/>
    <w:rsid w:val="002A1F85"/>
    <w:rsid w:val="002B5B3D"/>
    <w:rsid w:val="002C6BEC"/>
    <w:rsid w:val="002F1110"/>
    <w:rsid w:val="0031484C"/>
    <w:rsid w:val="003454CE"/>
    <w:rsid w:val="003861D8"/>
    <w:rsid w:val="00390725"/>
    <w:rsid w:val="0041320A"/>
    <w:rsid w:val="00480110"/>
    <w:rsid w:val="004A3466"/>
    <w:rsid w:val="004A3DFA"/>
    <w:rsid w:val="0050021A"/>
    <w:rsid w:val="00532B1F"/>
    <w:rsid w:val="0056358D"/>
    <w:rsid w:val="005B653A"/>
    <w:rsid w:val="005F0E55"/>
    <w:rsid w:val="006008B1"/>
    <w:rsid w:val="00635F31"/>
    <w:rsid w:val="00691133"/>
    <w:rsid w:val="00692CE2"/>
    <w:rsid w:val="006B7610"/>
    <w:rsid w:val="006C06F0"/>
    <w:rsid w:val="006F1CDD"/>
    <w:rsid w:val="007452F4"/>
    <w:rsid w:val="00751DA8"/>
    <w:rsid w:val="007561AB"/>
    <w:rsid w:val="007C6009"/>
    <w:rsid w:val="008622F9"/>
    <w:rsid w:val="008F2581"/>
    <w:rsid w:val="00A133C0"/>
    <w:rsid w:val="00A5263E"/>
    <w:rsid w:val="00A53C67"/>
    <w:rsid w:val="00A764EB"/>
    <w:rsid w:val="00AC22E4"/>
    <w:rsid w:val="00B866EC"/>
    <w:rsid w:val="00B95DEC"/>
    <w:rsid w:val="00BC5166"/>
    <w:rsid w:val="00BF3C9F"/>
    <w:rsid w:val="00C51F1C"/>
    <w:rsid w:val="00C72287"/>
    <w:rsid w:val="00C8756F"/>
    <w:rsid w:val="00CA556D"/>
    <w:rsid w:val="00CA56C3"/>
    <w:rsid w:val="00D1616C"/>
    <w:rsid w:val="00D418E6"/>
    <w:rsid w:val="00D43099"/>
    <w:rsid w:val="00D560F7"/>
    <w:rsid w:val="00D70404"/>
    <w:rsid w:val="00DA6894"/>
    <w:rsid w:val="00DC4CDB"/>
    <w:rsid w:val="00E03C5E"/>
    <w:rsid w:val="00E66AE8"/>
    <w:rsid w:val="00ED3B89"/>
    <w:rsid w:val="00EF6586"/>
    <w:rsid w:val="00F11F61"/>
    <w:rsid w:val="00F47D66"/>
    <w:rsid w:val="00F90FBA"/>
    <w:rsid w:val="00FA3C98"/>
    <w:rsid w:val="00FC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110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1484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D7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70404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D7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70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3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8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88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8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8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8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8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Primii conducatori ai bisericii</dc:title>
  <dc:subject>Studiu Biblic, Trim. III, 2018 – Faptele apostolilor</dc:subject>
  <dc:creator>Sergio Fustero Carreras</dc:creator>
  <cp:keywords>http://www.fustero.net/es/index_ro.php</cp:keywords>
  <dc:description/>
  <cp:lastModifiedBy>isj</cp:lastModifiedBy>
  <cp:revision>5</cp:revision>
  <dcterms:created xsi:type="dcterms:W3CDTF">2018-07-23T20:23:00Z</dcterms:created>
  <dcterms:modified xsi:type="dcterms:W3CDTF">2018-07-24T18:31:00Z</dcterms:modified>
</cp:coreProperties>
</file>