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06" w:rsidRPr="00EA2B06" w:rsidRDefault="00EA2B06" w:rsidP="00EA2B0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EA2B06">
        <w:rPr>
          <w:bCs/>
          <w:sz w:val="40"/>
          <w:szCs w:val="40"/>
          <w:lang w:val="ro-RO"/>
        </w:rPr>
        <w:t>Rezumatul Studiului 1 - Îmi veţi fi martori</w:t>
      </w:r>
      <w:bookmarkEnd w:id="1"/>
      <w:bookmarkEnd w:id="2"/>
    </w:p>
    <w:p w:rsidR="00EA2B06" w:rsidRPr="00EA2B06" w:rsidRDefault="00EA2B06" w:rsidP="00EA2B06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D77B59" w:rsidRPr="00EA2B06" w:rsidRDefault="005F6EA0" w:rsidP="00EA2B0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/>
          <w:bCs/>
          <w:sz w:val="28"/>
          <w:szCs w:val="24"/>
          <w:lang w:val="ro-RO"/>
        </w:rPr>
        <w:t>Luca, doctorul iubit</w:t>
      </w:r>
      <w:r w:rsidR="00D77B59" w:rsidRPr="00EA2B06">
        <w:rPr>
          <w:b/>
          <w:bCs/>
          <w:sz w:val="28"/>
          <w:szCs w:val="24"/>
          <w:lang w:val="ro-RO"/>
        </w:rPr>
        <w:t>. Fapte 1:1-5.</w:t>
      </w:r>
    </w:p>
    <w:p w:rsidR="00D77B59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Faptele apostolilor reprezintă volumul doi al evangheliei lui Luca, doctorul iubit (Luca 1:1-4; Coloseni 4:14).</w:t>
      </w:r>
    </w:p>
    <w:p w:rsidR="005F6EA0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 xml:space="preserve">Cartea cuprinde perioada dintre anii 31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62. Adică, de la înăl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area lui Isus până</w:t>
      </w:r>
      <w:r w:rsidR="00EA2B06">
        <w:rPr>
          <w:bCs/>
          <w:sz w:val="28"/>
          <w:szCs w:val="24"/>
          <w:lang w:val="ro-RO"/>
        </w:rPr>
        <w:t xml:space="preserve"> </w:t>
      </w:r>
      <w:r w:rsidRPr="00EA2B06">
        <w:rPr>
          <w:bCs/>
          <w:sz w:val="28"/>
          <w:szCs w:val="24"/>
          <w:lang w:val="ro-RO"/>
        </w:rPr>
        <w:t>pu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in înainte de prima judecată a lui Pavel înaintea lui Nero.</w:t>
      </w:r>
    </w:p>
    <w:p w:rsidR="00D77B59" w:rsidRPr="00EA2B06" w:rsidRDefault="005F6EA0" w:rsidP="00EA2B0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/>
          <w:bCs/>
          <w:sz w:val="28"/>
          <w:szCs w:val="24"/>
          <w:lang w:val="ro-RO"/>
        </w:rPr>
        <w:t>A</w:t>
      </w:r>
      <w:r w:rsidR="00EA2B06">
        <w:rPr>
          <w:b/>
          <w:bCs/>
          <w:sz w:val="28"/>
          <w:szCs w:val="24"/>
          <w:lang w:val="ro-RO"/>
        </w:rPr>
        <w:t>ş</w:t>
      </w:r>
      <w:r w:rsidRPr="00EA2B06">
        <w:rPr>
          <w:b/>
          <w:bCs/>
          <w:sz w:val="28"/>
          <w:szCs w:val="24"/>
          <w:lang w:val="ro-RO"/>
        </w:rPr>
        <w:t>teptări false</w:t>
      </w:r>
      <w:r w:rsidR="00D77B59" w:rsidRPr="00EA2B06">
        <w:rPr>
          <w:b/>
          <w:bCs/>
          <w:sz w:val="28"/>
          <w:szCs w:val="24"/>
          <w:lang w:val="ro-RO"/>
        </w:rPr>
        <w:t>. Fapte 1:6-7.</w:t>
      </w:r>
    </w:p>
    <w:p w:rsidR="00D77B59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Ucenicii, asemenea tuturor iudeilor din acea vreme,</w:t>
      </w:r>
      <w:r w:rsidR="00EA2B06">
        <w:rPr>
          <w:bCs/>
          <w:sz w:val="28"/>
          <w:szCs w:val="24"/>
          <w:lang w:val="ro-RO"/>
        </w:rPr>
        <w:t xml:space="preserve"> </w:t>
      </w:r>
      <w:r w:rsidRPr="00EA2B06">
        <w:rPr>
          <w:bCs/>
          <w:sz w:val="28"/>
          <w:szCs w:val="24"/>
          <w:lang w:val="ro-RO"/>
        </w:rPr>
        <w:t>erau capabili să îl deosebească doar pe Mesia cel victorios (asupra romanilor).</w:t>
      </w:r>
    </w:p>
    <w:p w:rsid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După înviere, au în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eles că Mesia trebuia să sufere înainte de a fi glorificat (Luca 24:45-46). Totu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i, a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a cum indică întrebarea, continuau să nu în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eleagă pe deplin lucrarea lui Isus.</w:t>
      </w:r>
    </w:p>
    <w:p w:rsidR="00D77B59" w:rsidRPr="00EA2B06" w:rsidRDefault="005F6EA0" w:rsidP="00EA2B0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/>
          <w:bCs/>
          <w:sz w:val="28"/>
          <w:szCs w:val="24"/>
          <w:lang w:val="ro-RO"/>
        </w:rPr>
        <w:t>Misiunea ucenicilor</w:t>
      </w:r>
      <w:r w:rsidR="00D77B59" w:rsidRPr="00EA2B06">
        <w:rPr>
          <w:b/>
          <w:bCs/>
          <w:sz w:val="28"/>
          <w:szCs w:val="24"/>
          <w:lang w:val="ro-RO"/>
        </w:rPr>
        <w:t>. Fapte 1:8.</w:t>
      </w:r>
    </w:p>
    <w:p w:rsidR="00D77B59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 xml:space="preserve">Misiunea </w:t>
      </w:r>
      <w:r w:rsidR="00EA2B06" w:rsidRPr="00EA2B06">
        <w:rPr>
          <w:bCs/>
          <w:sz w:val="28"/>
          <w:szCs w:val="24"/>
          <w:lang w:val="ro-RO"/>
        </w:rPr>
        <w:t>încredin</w:t>
      </w:r>
      <w:r w:rsidR="00EA2B06">
        <w:rPr>
          <w:bCs/>
          <w:sz w:val="28"/>
          <w:szCs w:val="24"/>
          <w:lang w:val="ro-RO"/>
        </w:rPr>
        <w:t>ţ</w:t>
      </w:r>
      <w:r w:rsidR="00EA2B06" w:rsidRPr="00EA2B06">
        <w:rPr>
          <w:bCs/>
          <w:sz w:val="28"/>
          <w:szCs w:val="24"/>
          <w:lang w:val="ro-RO"/>
        </w:rPr>
        <w:t>ată</w:t>
      </w:r>
      <w:r w:rsidRPr="00EA2B06">
        <w:rPr>
          <w:bCs/>
          <w:sz w:val="28"/>
          <w:szCs w:val="24"/>
          <w:lang w:val="ro-RO"/>
        </w:rPr>
        <w:t xml:space="preserve"> cuprinde patru păr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i:</w:t>
      </w:r>
    </w:p>
    <w:p w:rsidR="00EA2B06" w:rsidRDefault="00D77B59" w:rsidP="00EA2B0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A2B06">
        <w:rPr>
          <w:bCs/>
          <w:i/>
          <w:iCs/>
          <w:sz w:val="28"/>
          <w:szCs w:val="24"/>
          <w:u w:val="single"/>
          <w:lang w:val="ro-RO"/>
        </w:rPr>
        <w:t>Darul Duhului</w:t>
      </w:r>
      <w:r w:rsidRPr="00EA2B06">
        <w:rPr>
          <w:bCs/>
          <w:sz w:val="28"/>
          <w:szCs w:val="24"/>
          <w:lang w:val="ro-RO"/>
        </w:rPr>
        <w:t>. A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a cum s-a profetizat (Isaia 44:3; Ioel 2:28-29), Duhul Sfânt trebuia să coboare cu o putere specială pentru a realiza o lucrare pe care omul, prin el însu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i, era incapabil să o facă.</w:t>
      </w:r>
    </w:p>
    <w:p w:rsidR="00D77B59" w:rsidRPr="00EA2B06" w:rsidRDefault="00D77B59" w:rsidP="00EA2B0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i/>
          <w:iCs/>
          <w:sz w:val="28"/>
          <w:szCs w:val="24"/>
          <w:u w:val="single"/>
          <w:lang w:val="ro-RO"/>
        </w:rPr>
        <w:t>Rolul de martori</w:t>
      </w:r>
      <w:r w:rsidRPr="00EA2B06">
        <w:rPr>
          <w:bCs/>
          <w:sz w:val="28"/>
          <w:szCs w:val="24"/>
          <w:lang w:val="ro-RO"/>
        </w:rPr>
        <w:t xml:space="preserve">. Ucenicii trebuiau să povestească lucrarea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puterea lui Isus, a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a cum au trăit-o.</w:t>
      </w:r>
    </w:p>
    <w:p w:rsidR="00EA2B06" w:rsidRDefault="00D77B59" w:rsidP="00EA2B0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A2B06">
        <w:rPr>
          <w:bCs/>
          <w:i/>
          <w:iCs/>
          <w:sz w:val="28"/>
          <w:szCs w:val="24"/>
          <w:u w:val="single"/>
          <w:lang w:val="ro-RO"/>
        </w:rPr>
        <w:t>Planul de misiune</w:t>
      </w:r>
      <w:r w:rsidRPr="00EA2B06">
        <w:rPr>
          <w:bCs/>
          <w:sz w:val="28"/>
          <w:szCs w:val="24"/>
          <w:lang w:val="ro-RO"/>
        </w:rPr>
        <w:t>. Începând de la Ierusalim, misiunea trebuia să se extindă până la marginile pământului.</w:t>
      </w:r>
    </w:p>
    <w:p w:rsidR="00EA2B06" w:rsidRDefault="00D77B59" w:rsidP="00EA2B0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A2B06">
        <w:rPr>
          <w:bCs/>
          <w:i/>
          <w:iCs/>
          <w:sz w:val="28"/>
          <w:szCs w:val="24"/>
          <w:u w:val="single"/>
          <w:lang w:val="ro-RO"/>
        </w:rPr>
        <w:t>Orientarea misiunii</w:t>
      </w:r>
      <w:r w:rsidRPr="00EA2B06">
        <w:rPr>
          <w:bCs/>
          <w:sz w:val="28"/>
          <w:szCs w:val="24"/>
          <w:lang w:val="ro-RO"/>
        </w:rPr>
        <w:t>. Nu trebuiau să a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tepte ca oamenii să vină ca să asculte mesajul. Trebuiau să îl ducă acolo unde ei erau.</w:t>
      </w:r>
    </w:p>
    <w:p w:rsidR="00D77B59" w:rsidRPr="00EA2B06" w:rsidRDefault="005F6EA0" w:rsidP="00EA2B0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/>
          <w:bCs/>
          <w:sz w:val="28"/>
          <w:szCs w:val="24"/>
          <w:lang w:val="ro-RO"/>
        </w:rPr>
        <w:t>Revenirea lui Isus</w:t>
      </w:r>
      <w:r w:rsidR="00D77B59" w:rsidRPr="00EA2B06">
        <w:rPr>
          <w:b/>
          <w:bCs/>
          <w:sz w:val="28"/>
          <w:szCs w:val="24"/>
          <w:lang w:val="ro-RO"/>
        </w:rPr>
        <w:t>. Fapte 1:9-11.</w:t>
      </w:r>
    </w:p>
    <w:p w:rsidR="00D77B59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Doi îngeri au fost trimi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să încurajeze ucenicii minuna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 xml:space="preserve">i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să ne dea de</w:t>
      </w:r>
      <w:r w:rsidR="00EA2B06">
        <w:rPr>
          <w:bCs/>
          <w:sz w:val="28"/>
          <w:szCs w:val="24"/>
          <w:lang w:val="ro-RO"/>
        </w:rPr>
        <w:t xml:space="preserve"> </w:t>
      </w:r>
      <w:r w:rsidRPr="00EA2B06">
        <w:rPr>
          <w:bCs/>
          <w:sz w:val="28"/>
          <w:szCs w:val="24"/>
          <w:lang w:val="ro-RO"/>
        </w:rPr>
        <w:t xml:space="preserve">asemenea,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nouă, speran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ă.</w:t>
      </w:r>
    </w:p>
    <w:p w:rsidR="005F6EA0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La fel cum ochii lor L-au văzut pe Isus în timp ce se înăl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a la cer, ochii no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tri Îl vor contempla când va veni pentru a doua oară.</w:t>
      </w:r>
    </w:p>
    <w:p w:rsidR="00D77B59" w:rsidRPr="00EA2B06" w:rsidRDefault="005F6EA0" w:rsidP="00EA2B0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/>
          <w:bCs/>
          <w:sz w:val="28"/>
          <w:szCs w:val="24"/>
          <w:lang w:val="ro-RO"/>
        </w:rPr>
        <w:t xml:space="preserve">Unitate </w:t>
      </w:r>
      <w:r w:rsidR="00EA2B06">
        <w:rPr>
          <w:b/>
          <w:bCs/>
          <w:sz w:val="28"/>
          <w:szCs w:val="24"/>
          <w:lang w:val="ro-RO"/>
        </w:rPr>
        <w:t>ş</w:t>
      </w:r>
      <w:r w:rsidRPr="00EA2B06">
        <w:rPr>
          <w:b/>
          <w:bCs/>
          <w:sz w:val="28"/>
          <w:szCs w:val="24"/>
          <w:lang w:val="ro-RO"/>
        </w:rPr>
        <w:t>i rugăciune</w:t>
      </w:r>
      <w:r w:rsidR="00D77B59" w:rsidRPr="00EA2B06">
        <w:rPr>
          <w:b/>
          <w:bCs/>
          <w:sz w:val="28"/>
          <w:szCs w:val="24"/>
          <w:lang w:val="ro-RO"/>
        </w:rPr>
        <w:t>. Fapte 1:12-14.</w:t>
      </w:r>
    </w:p>
    <w:p w:rsidR="00D77B59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 xml:space="preserve">Camera de sus s-a transformat în căminul celor 11 apostoli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al femeilor care l-au urmat pe Isus în lucrarea Sa. Alături de ei, era familia lui Isus: mama Lui</w:t>
      </w:r>
      <w:r w:rsidR="00EA2B06">
        <w:rPr>
          <w:bCs/>
          <w:sz w:val="28"/>
          <w:szCs w:val="24"/>
          <w:lang w:val="ro-RO"/>
        </w:rPr>
        <w:t xml:space="preserve"> – </w:t>
      </w:r>
      <w:r w:rsidRPr="00EA2B06">
        <w:rPr>
          <w:bCs/>
          <w:sz w:val="28"/>
          <w:szCs w:val="24"/>
          <w:lang w:val="ro-RO"/>
        </w:rPr>
        <w:t>Maria</w:t>
      </w:r>
      <w:r w:rsidR="00EA2B06">
        <w:rPr>
          <w:bCs/>
          <w:sz w:val="28"/>
          <w:szCs w:val="24"/>
          <w:lang w:val="ro-RO"/>
        </w:rPr>
        <w:t xml:space="preserve"> </w:t>
      </w:r>
      <w:r w:rsidRPr="00EA2B06">
        <w:rPr>
          <w:bCs/>
          <w:sz w:val="28"/>
          <w:szCs w:val="24"/>
          <w:lang w:val="ro-RO"/>
        </w:rPr>
        <w:t xml:space="preserve">–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fra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ii lui.</w:t>
      </w:r>
    </w:p>
    <w:p w:rsidR="005F6EA0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Cei 120 ai recent formatei biserici au dedicat acest timp de a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teptare pocăin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 xml:space="preserve">ei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 xml:space="preserve">i mărturisirii păcatelor. Cu rugăciune intensă au ajuns la unitate în scop. </w:t>
      </w:r>
      <w:r w:rsidR="00EA2B06">
        <w:rPr>
          <w:bCs/>
          <w:sz w:val="28"/>
          <w:szCs w:val="24"/>
          <w:lang w:val="ro-RO"/>
        </w:rPr>
        <w:t>Ş</w:t>
      </w:r>
      <w:r w:rsidRPr="00EA2B06">
        <w:rPr>
          <w:bCs/>
          <w:sz w:val="28"/>
          <w:szCs w:val="24"/>
          <w:lang w:val="ro-RO"/>
        </w:rPr>
        <w:t>i ca răspuns la această rugăciune, au primit darul Duhului Sfânt.</w:t>
      </w:r>
    </w:p>
    <w:p w:rsidR="00C950B0" w:rsidRPr="00EA2B06" w:rsidRDefault="005F6EA0" w:rsidP="00EA2B0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/>
          <w:bCs/>
          <w:sz w:val="28"/>
          <w:szCs w:val="24"/>
          <w:lang w:val="ro-RO"/>
        </w:rPr>
        <w:t>Succesorul lui Iuda</w:t>
      </w:r>
      <w:r w:rsidR="00D77B59" w:rsidRPr="00EA2B06">
        <w:rPr>
          <w:b/>
          <w:bCs/>
          <w:sz w:val="28"/>
          <w:szCs w:val="24"/>
          <w:lang w:val="ro-RO"/>
        </w:rPr>
        <w:t>. Fapte 1:15-26.</w:t>
      </w:r>
    </w:p>
    <w:p w:rsidR="00D77B59" w:rsidRP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Pentru a completa numărul de 12 apostoli, s-au avut în considerare două caracteristici:</w:t>
      </w:r>
    </w:p>
    <w:p w:rsidR="005F6EA0" w:rsidRPr="00EA2B06" w:rsidRDefault="005F6EA0" w:rsidP="00EA2B0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Să Îl fi înso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it pe Isus de la botez, până la înăl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are.</w:t>
      </w:r>
    </w:p>
    <w:p w:rsidR="005F6EA0" w:rsidRPr="00EA2B06" w:rsidRDefault="005F6EA0" w:rsidP="00EA2B0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Să fie dispus să fie martor al învierii lui Isus.</w:t>
      </w:r>
    </w:p>
    <w:p w:rsidR="00EA2B06" w:rsidRDefault="00D77B59" w:rsidP="00EA2B0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A2B06">
        <w:rPr>
          <w:bCs/>
          <w:sz w:val="28"/>
          <w:szCs w:val="24"/>
          <w:lang w:val="ro-RO"/>
        </w:rPr>
        <w:t>A trage la sor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 xml:space="preserve">i nu însemna că lasă această decizie la voia întâmplării. Mai întâi s-au ales persoane demne de </w:t>
      </w:r>
      <w:r w:rsidR="00EA2B06" w:rsidRPr="00EA2B06">
        <w:rPr>
          <w:bCs/>
          <w:sz w:val="28"/>
          <w:szCs w:val="24"/>
          <w:lang w:val="ro-RO"/>
        </w:rPr>
        <w:t>această</w:t>
      </w:r>
      <w:r w:rsidRPr="00EA2B06">
        <w:rPr>
          <w:bCs/>
          <w:sz w:val="28"/>
          <w:szCs w:val="24"/>
          <w:lang w:val="ro-RO"/>
        </w:rPr>
        <w:t xml:space="preserve"> lucrare. Apoi, s-au rugat cu credin</w:t>
      </w:r>
      <w:r w:rsidR="00EA2B06">
        <w:rPr>
          <w:bCs/>
          <w:sz w:val="28"/>
          <w:szCs w:val="24"/>
          <w:lang w:val="ro-RO"/>
        </w:rPr>
        <w:t>ţ</w:t>
      </w:r>
      <w:r w:rsidRPr="00EA2B06">
        <w:rPr>
          <w:bCs/>
          <w:sz w:val="28"/>
          <w:szCs w:val="24"/>
          <w:lang w:val="ro-RO"/>
        </w:rPr>
        <w:t>ă, crezând că Dumnezeu urma să facă alegerea (Prov. 16:33).</w:t>
      </w:r>
    </w:p>
    <w:p w:rsidR="00CF426B" w:rsidRPr="00EA2B06" w:rsidRDefault="00CF426B" w:rsidP="00EA2B06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CF426B" w:rsidRPr="00EA2B06" w:rsidSect="00900FAA">
      <w:footerReference w:type="default" r:id="rId8"/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D6" w:rsidRDefault="004A36D6" w:rsidP="00246859">
      <w:pPr>
        <w:spacing w:after="0" w:line="240" w:lineRule="auto"/>
      </w:pPr>
      <w:r>
        <w:separator/>
      </w:r>
    </w:p>
  </w:endnote>
  <w:endnote w:type="continuationSeparator" w:id="0">
    <w:p w:rsidR="004A36D6" w:rsidRDefault="004A36D6" w:rsidP="0024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59" w:rsidRPr="00246859" w:rsidRDefault="00246859">
    <w:pPr>
      <w:pStyle w:val="Subsol"/>
      <w:rPr>
        <w:i/>
        <w:lang w:val="ro-RO"/>
      </w:rPr>
    </w:pPr>
    <w:r w:rsidRPr="00246859">
      <w:rPr>
        <w:i/>
        <w:lang w:val="ro-RO"/>
      </w:rPr>
      <w:t xml:space="preserve">Studiu Biblic, </w:t>
    </w:r>
    <w:proofErr w:type="spellStart"/>
    <w:r w:rsidRPr="00246859">
      <w:rPr>
        <w:i/>
        <w:lang w:val="ro-RO"/>
      </w:rPr>
      <w:t>Trim</w:t>
    </w:r>
    <w:proofErr w:type="spellEnd"/>
    <w:r w:rsidRPr="00246859">
      <w:rPr>
        <w:i/>
        <w:lang w:val="ro-RO"/>
      </w:rPr>
      <w:t xml:space="preserve">. </w:t>
    </w:r>
    <w:proofErr w:type="spellStart"/>
    <w:r w:rsidRPr="00246859">
      <w:rPr>
        <w:i/>
        <w:lang w:val="ro-RO"/>
      </w:rPr>
      <w:t>III</w:t>
    </w:r>
    <w:proofErr w:type="spellEnd"/>
    <w:r w:rsidRPr="00246859">
      <w:rPr>
        <w:i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D6" w:rsidRDefault="004A36D6" w:rsidP="00246859">
      <w:pPr>
        <w:spacing w:after="0" w:line="240" w:lineRule="auto"/>
      </w:pPr>
      <w:r>
        <w:separator/>
      </w:r>
    </w:p>
  </w:footnote>
  <w:footnote w:type="continuationSeparator" w:id="0">
    <w:p w:rsidR="004A36D6" w:rsidRDefault="004A36D6" w:rsidP="0024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40A"/>
    <w:multiLevelType w:val="hybridMultilevel"/>
    <w:tmpl w:val="A07A01F0"/>
    <w:lvl w:ilvl="0" w:tplc="C58E5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78D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7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C80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ECE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A81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F6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081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A63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1D3207"/>
    <w:multiLevelType w:val="hybridMultilevel"/>
    <w:tmpl w:val="E6AE3892"/>
    <w:lvl w:ilvl="0" w:tplc="C962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9B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ED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A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0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E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4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8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6975BA"/>
    <w:multiLevelType w:val="multilevel"/>
    <w:tmpl w:val="1DF6B03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C59"/>
    <w:rsid w:val="00246859"/>
    <w:rsid w:val="002722DE"/>
    <w:rsid w:val="004A36D6"/>
    <w:rsid w:val="005470EE"/>
    <w:rsid w:val="005C701D"/>
    <w:rsid w:val="005F6EA0"/>
    <w:rsid w:val="006F7AB7"/>
    <w:rsid w:val="007C300C"/>
    <w:rsid w:val="008F175C"/>
    <w:rsid w:val="00900FAA"/>
    <w:rsid w:val="00A505BC"/>
    <w:rsid w:val="00B60C59"/>
    <w:rsid w:val="00B866EC"/>
    <w:rsid w:val="00C950B0"/>
    <w:rsid w:val="00CF426B"/>
    <w:rsid w:val="00D77B59"/>
    <w:rsid w:val="00EA2B06"/>
    <w:rsid w:val="00ED0C87"/>
    <w:rsid w:val="00EF08B4"/>
    <w:rsid w:val="00EF6586"/>
    <w:rsid w:val="00F47D66"/>
    <w:rsid w:val="00F7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B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60C5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6859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4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68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6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7E9F-92D8-4DA7-86D9-616B711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Imi veti fi martori</dc:title>
  <dc:subject>Studiu Biblic, Trim. III, 2018 – Faptele apostolilor</dc:subject>
  <dc:creator>Sergio Fustero Carreras</dc:creator>
  <cp:keywords>http://www.fustero.net/es/index_ro.php</cp:keywords>
  <cp:lastModifiedBy>Tronaru Viorel</cp:lastModifiedBy>
  <cp:revision>4</cp:revision>
  <dcterms:created xsi:type="dcterms:W3CDTF">2018-07-03T19:21:00Z</dcterms:created>
  <dcterms:modified xsi:type="dcterms:W3CDTF">2018-07-04T20:54:00Z</dcterms:modified>
</cp:coreProperties>
</file>