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2D" w:rsidRPr="00641E17" w:rsidRDefault="00641E17" w:rsidP="00641E1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641E17">
        <w:rPr>
          <w:bCs/>
          <w:sz w:val="40"/>
          <w:szCs w:val="40"/>
          <w:lang w:val="ro-RO"/>
        </w:rPr>
        <w:t xml:space="preserve">Rezumatul Studiului 7 - Mica </w:t>
      </w:r>
      <w:bookmarkEnd w:id="1"/>
      <w:bookmarkEnd w:id="2"/>
      <w:r w:rsidRPr="00641E17">
        <w:rPr>
          <w:bCs/>
          <w:sz w:val="40"/>
          <w:szCs w:val="40"/>
          <w:lang w:val="ro-RO"/>
        </w:rPr>
        <w:t>Apocalipsă – Matei 24 şi 25</w:t>
      </w:r>
    </w:p>
    <w:p w:rsidR="00D9092D" w:rsidRPr="00D9092D" w:rsidRDefault="00D9092D" w:rsidP="00D9092D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5E3F52" w:rsidRPr="00D9092D" w:rsidRDefault="009E08E1" w:rsidP="00D9092D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D9092D">
        <w:rPr>
          <w:b/>
          <w:bCs/>
          <w:sz w:val="28"/>
          <w:szCs w:val="24"/>
          <w:lang w:val="ro-RO"/>
        </w:rPr>
        <w:t>Matei 24: Semnele sfâr</w:t>
      </w:r>
      <w:r w:rsidR="00D9092D">
        <w:rPr>
          <w:b/>
          <w:bCs/>
          <w:sz w:val="28"/>
          <w:szCs w:val="24"/>
          <w:lang w:val="ro-RO"/>
        </w:rPr>
        <w:t>ş</w:t>
      </w:r>
      <w:r w:rsidRPr="00D9092D">
        <w:rPr>
          <w:b/>
          <w:bCs/>
          <w:sz w:val="28"/>
          <w:szCs w:val="24"/>
          <w:lang w:val="ro-RO"/>
        </w:rPr>
        <w:t>itului.</w:t>
      </w:r>
    </w:p>
    <w:p w:rsidR="005E3F52" w:rsidRPr="00D9092D" w:rsidRDefault="009E08E1" w:rsidP="00D9092D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D9092D">
        <w:rPr>
          <w:b/>
          <w:bCs/>
          <w:sz w:val="28"/>
          <w:szCs w:val="24"/>
          <w:lang w:val="ro-RO"/>
        </w:rPr>
        <w:t>Mândria lumii.</w:t>
      </w:r>
    </w:p>
    <w:p w:rsidR="009E08E1" w:rsidRPr="00D9092D" w:rsidRDefault="009E08E1" w:rsidP="00D9092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D9092D">
        <w:rPr>
          <w:bCs/>
          <w:sz w:val="28"/>
          <w:szCs w:val="24"/>
          <w:lang w:val="ro-RO"/>
        </w:rPr>
        <w:t>În Matei 24, Isus prezintă</w:t>
      </w:r>
      <w:r w:rsidR="00B36A42">
        <w:rPr>
          <w:bCs/>
          <w:sz w:val="28"/>
          <w:szCs w:val="24"/>
          <w:lang w:val="ro-RO"/>
        </w:rPr>
        <w:t xml:space="preserve"> </w:t>
      </w:r>
      <w:r w:rsidRPr="00D9092D">
        <w:rPr>
          <w:bCs/>
          <w:sz w:val="28"/>
          <w:szCs w:val="24"/>
          <w:lang w:val="ro-RO"/>
        </w:rPr>
        <w:t xml:space="preserve">starea fizică, morală 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>i spirituală a lumii înainte de</w:t>
      </w:r>
      <w:r w:rsidR="00B36A42">
        <w:rPr>
          <w:bCs/>
          <w:sz w:val="28"/>
          <w:szCs w:val="24"/>
          <w:lang w:val="ro-RO"/>
        </w:rPr>
        <w:t xml:space="preserve"> </w:t>
      </w:r>
      <w:r w:rsidRPr="00D9092D">
        <w:rPr>
          <w:bCs/>
          <w:sz w:val="28"/>
          <w:szCs w:val="24"/>
          <w:lang w:val="ro-RO"/>
        </w:rPr>
        <w:t>Revenirea Sa.</w:t>
      </w:r>
    </w:p>
    <w:p w:rsidR="00D9092D" w:rsidRDefault="009E08E1" w:rsidP="00D9092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D9092D">
        <w:rPr>
          <w:bCs/>
          <w:sz w:val="28"/>
          <w:szCs w:val="24"/>
          <w:lang w:val="ro-RO"/>
        </w:rPr>
        <w:t>În mod obi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>nuit, putem găsi referin</w:t>
      </w:r>
      <w:r w:rsidR="00D9092D">
        <w:rPr>
          <w:bCs/>
          <w:sz w:val="28"/>
          <w:szCs w:val="24"/>
          <w:lang w:val="ro-RO"/>
        </w:rPr>
        <w:t>ţ</w:t>
      </w:r>
      <w:r w:rsidR="00641E17">
        <w:rPr>
          <w:bCs/>
          <w:sz w:val="28"/>
          <w:szCs w:val="24"/>
          <w:lang w:val="ro-RO"/>
        </w:rPr>
        <w:t>e ale acestor</w:t>
      </w:r>
      <w:r w:rsidRPr="00D9092D">
        <w:rPr>
          <w:bCs/>
          <w:sz w:val="28"/>
          <w:szCs w:val="24"/>
          <w:lang w:val="ro-RO"/>
        </w:rPr>
        <w:t xml:space="preserve"> fapte în 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>tirile de fiecare zi.</w:t>
      </w:r>
    </w:p>
    <w:p w:rsidR="009E08E1" w:rsidRPr="00D9092D" w:rsidRDefault="009E08E1" w:rsidP="00D9092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D9092D">
        <w:rPr>
          <w:bCs/>
          <w:sz w:val="28"/>
          <w:szCs w:val="24"/>
          <w:lang w:val="ro-RO"/>
        </w:rPr>
        <w:t xml:space="preserve">În ciuda dezvoltării tehnologice 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>i sociale, singura speran</w:t>
      </w:r>
      <w:r w:rsidR="00D9092D">
        <w:rPr>
          <w:bCs/>
          <w:sz w:val="28"/>
          <w:szCs w:val="24"/>
          <w:lang w:val="ro-RO"/>
        </w:rPr>
        <w:t>ţ</w:t>
      </w:r>
      <w:r w:rsidRPr="00D9092D">
        <w:rPr>
          <w:bCs/>
          <w:sz w:val="28"/>
          <w:szCs w:val="24"/>
          <w:lang w:val="ro-RO"/>
        </w:rPr>
        <w:t xml:space="preserve">ă a unei lumi mai bune o avem în promisiunea lui Isus: </w:t>
      </w:r>
      <w:r w:rsidR="00D9092D">
        <w:rPr>
          <w:bCs/>
          <w:sz w:val="28"/>
          <w:szCs w:val="24"/>
          <w:lang w:val="ro-RO"/>
        </w:rPr>
        <w:t>„</w:t>
      </w:r>
      <w:r w:rsidRPr="00D9092D">
        <w:rPr>
          <w:bCs/>
          <w:sz w:val="28"/>
          <w:szCs w:val="24"/>
          <w:lang w:val="ro-RO"/>
        </w:rPr>
        <w:t>Mă voi întoarce” (Ioan 14:3).</w:t>
      </w:r>
    </w:p>
    <w:p w:rsidR="005E3F52" w:rsidRPr="00D9092D" w:rsidRDefault="009E08E1" w:rsidP="00D9092D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D9092D">
        <w:rPr>
          <w:b/>
          <w:bCs/>
          <w:sz w:val="28"/>
          <w:szCs w:val="24"/>
          <w:lang w:val="ro-RO"/>
        </w:rPr>
        <w:t>Înfruntarea opozi</w:t>
      </w:r>
      <w:r w:rsidR="00D9092D">
        <w:rPr>
          <w:b/>
          <w:bCs/>
          <w:sz w:val="28"/>
          <w:szCs w:val="24"/>
          <w:lang w:val="ro-RO"/>
        </w:rPr>
        <w:t>ţ</w:t>
      </w:r>
      <w:r w:rsidRPr="00D9092D">
        <w:rPr>
          <w:b/>
          <w:bCs/>
          <w:sz w:val="28"/>
          <w:szCs w:val="24"/>
          <w:lang w:val="ro-RO"/>
        </w:rPr>
        <w:t>iei.</w:t>
      </w:r>
    </w:p>
    <w:p w:rsidR="009E08E1" w:rsidRPr="00D9092D" w:rsidRDefault="009E08E1" w:rsidP="00D9092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D9092D">
        <w:rPr>
          <w:bCs/>
          <w:sz w:val="28"/>
          <w:szCs w:val="24"/>
          <w:lang w:val="ro-RO"/>
        </w:rPr>
        <w:t>Înainte de sfâr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>it, semnalarea cu claritate a păcatului sau păzirea fidelă a poruncilor lui Dumnezeu va fi motiv de ură, persecu</w:t>
      </w:r>
      <w:r w:rsidR="00D9092D">
        <w:rPr>
          <w:bCs/>
          <w:sz w:val="28"/>
          <w:szCs w:val="24"/>
          <w:lang w:val="ro-RO"/>
        </w:rPr>
        <w:t>ţ</w:t>
      </w:r>
      <w:r w:rsidRPr="00D9092D">
        <w:rPr>
          <w:bCs/>
          <w:sz w:val="28"/>
          <w:szCs w:val="24"/>
          <w:lang w:val="ro-RO"/>
        </w:rPr>
        <w:t xml:space="preserve">ie 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>i moarte (Matei 24:9).</w:t>
      </w:r>
    </w:p>
    <w:p w:rsidR="00D9092D" w:rsidRDefault="009E08E1" w:rsidP="00D9092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D9092D">
        <w:rPr>
          <w:bCs/>
          <w:sz w:val="28"/>
          <w:szCs w:val="24"/>
          <w:lang w:val="ro-RO"/>
        </w:rPr>
        <w:t>Aceasta ne va determina confruntarea cu decizia de a ne abandona credin</w:t>
      </w:r>
      <w:r w:rsidR="00D9092D">
        <w:rPr>
          <w:bCs/>
          <w:sz w:val="28"/>
          <w:szCs w:val="24"/>
          <w:lang w:val="ro-RO"/>
        </w:rPr>
        <w:t>ţ</w:t>
      </w:r>
      <w:r w:rsidRPr="00D9092D">
        <w:rPr>
          <w:bCs/>
          <w:sz w:val="28"/>
          <w:szCs w:val="24"/>
          <w:lang w:val="ro-RO"/>
        </w:rPr>
        <w:t>a sau de a rămâne credincio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 xml:space="preserve">i. Să ne amintim: </w:t>
      </w:r>
      <w:r w:rsidR="00D9092D">
        <w:rPr>
          <w:bCs/>
          <w:sz w:val="28"/>
          <w:szCs w:val="24"/>
          <w:lang w:val="ro-RO"/>
        </w:rPr>
        <w:t>„</w:t>
      </w:r>
      <w:r w:rsidRPr="00D9092D">
        <w:rPr>
          <w:bCs/>
          <w:sz w:val="28"/>
          <w:szCs w:val="24"/>
          <w:lang w:val="ro-RO"/>
        </w:rPr>
        <w:t>Cine va rămâne statornic până la sfâr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>it va fi mântuit”.(Matei 24:13 VBRC</w:t>
      </w:r>
      <w:r w:rsidR="000F5B2C">
        <w:rPr>
          <w:bCs/>
          <w:sz w:val="28"/>
          <w:szCs w:val="24"/>
          <w:lang w:val="ro-RO"/>
        </w:rPr>
        <w:t xml:space="preserve"> </w:t>
      </w:r>
      <w:r w:rsidRPr="00D9092D">
        <w:rPr>
          <w:bCs/>
          <w:sz w:val="28"/>
          <w:szCs w:val="24"/>
          <w:lang w:val="ro-RO"/>
        </w:rPr>
        <w:t>2013).</w:t>
      </w:r>
    </w:p>
    <w:p w:rsidR="009E08E1" w:rsidRPr="00D9092D" w:rsidRDefault="009E08E1" w:rsidP="00D9092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D9092D">
        <w:rPr>
          <w:bCs/>
          <w:sz w:val="28"/>
          <w:szCs w:val="24"/>
          <w:lang w:val="ro-RO"/>
        </w:rPr>
        <w:t>Conform cu Matei 7:24-27, cum pot rămâne statornic până la capăt?</w:t>
      </w:r>
    </w:p>
    <w:p w:rsidR="005E3F52" w:rsidRPr="00D9092D" w:rsidRDefault="00D9092D" w:rsidP="00D9092D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>„</w:t>
      </w:r>
      <w:r w:rsidR="009E08E1" w:rsidRPr="00D9092D">
        <w:rPr>
          <w:b/>
          <w:bCs/>
          <w:sz w:val="28"/>
          <w:szCs w:val="24"/>
          <w:lang w:val="ro-RO"/>
        </w:rPr>
        <w:t>Urâciunea pustiirii”.</w:t>
      </w:r>
    </w:p>
    <w:p w:rsidR="009E08E1" w:rsidRPr="00D9092D" w:rsidRDefault="009E08E1" w:rsidP="00D9092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D9092D">
        <w:rPr>
          <w:bCs/>
          <w:sz w:val="28"/>
          <w:szCs w:val="24"/>
          <w:lang w:val="ro-RO"/>
        </w:rPr>
        <w:t>Daniel 9:27 prezintă Roma ca fiind cel care pustie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 xml:space="preserve">te 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>i poartă pe aripi urâciunile. Aceasta s-a împlinit în anul 70 d.</w:t>
      </w:r>
      <w:r w:rsidR="00D9092D">
        <w:rPr>
          <w:bCs/>
          <w:sz w:val="28"/>
          <w:szCs w:val="24"/>
          <w:lang w:val="ro-RO"/>
        </w:rPr>
        <w:t>H</w:t>
      </w:r>
      <w:r w:rsidRPr="00D9092D">
        <w:rPr>
          <w:bCs/>
          <w:sz w:val="28"/>
          <w:szCs w:val="24"/>
          <w:lang w:val="ro-RO"/>
        </w:rPr>
        <w:t>., prin profanarea ora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 xml:space="preserve">ului Ierusalim 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>i chiar a templului.</w:t>
      </w:r>
    </w:p>
    <w:p w:rsidR="009E08E1" w:rsidRPr="00D9092D" w:rsidRDefault="009E08E1" w:rsidP="00D9092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D9092D">
        <w:rPr>
          <w:bCs/>
          <w:sz w:val="28"/>
          <w:szCs w:val="24"/>
          <w:lang w:val="ro-RO"/>
        </w:rPr>
        <w:t>Acest pasaj este o parte din explica</w:t>
      </w:r>
      <w:r w:rsidR="00D9092D">
        <w:rPr>
          <w:bCs/>
          <w:sz w:val="28"/>
          <w:szCs w:val="24"/>
          <w:lang w:val="ro-RO"/>
        </w:rPr>
        <w:t>ţ</w:t>
      </w:r>
      <w:r w:rsidRPr="00D9092D">
        <w:rPr>
          <w:bCs/>
          <w:sz w:val="28"/>
          <w:szCs w:val="24"/>
          <w:lang w:val="ro-RO"/>
        </w:rPr>
        <w:t>ia dată profe</w:t>
      </w:r>
      <w:r w:rsidR="00D9092D">
        <w:rPr>
          <w:bCs/>
          <w:sz w:val="28"/>
          <w:szCs w:val="24"/>
          <w:lang w:val="ro-RO"/>
        </w:rPr>
        <w:t>ţ</w:t>
      </w:r>
      <w:r w:rsidRPr="00D9092D">
        <w:rPr>
          <w:bCs/>
          <w:sz w:val="28"/>
          <w:szCs w:val="24"/>
          <w:lang w:val="ro-RO"/>
        </w:rPr>
        <w:t>iei din Daniel 8:11-14. împlinirea sa este dublă. A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>a cum Roma a profanat Ierusalimul, Roma Papală profanează lucrarea lui Isus în Sanctuarul ceresc.</w:t>
      </w:r>
    </w:p>
    <w:p w:rsidR="005E3F52" w:rsidRPr="00D9092D" w:rsidRDefault="009E08E1" w:rsidP="00D9092D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D9092D">
        <w:rPr>
          <w:b/>
          <w:bCs/>
          <w:sz w:val="28"/>
          <w:szCs w:val="24"/>
          <w:lang w:val="ro-RO"/>
        </w:rPr>
        <w:t>Matei 25: Pregătirea pentru Sfâr</w:t>
      </w:r>
      <w:r w:rsidR="00D9092D">
        <w:rPr>
          <w:b/>
          <w:bCs/>
          <w:sz w:val="28"/>
          <w:szCs w:val="24"/>
          <w:lang w:val="ro-RO"/>
        </w:rPr>
        <w:t>ş</w:t>
      </w:r>
      <w:r w:rsidRPr="00D9092D">
        <w:rPr>
          <w:b/>
          <w:bCs/>
          <w:sz w:val="28"/>
          <w:szCs w:val="24"/>
          <w:lang w:val="ro-RO"/>
        </w:rPr>
        <w:t>it.</w:t>
      </w:r>
    </w:p>
    <w:p w:rsidR="005E3F52" w:rsidRPr="00D9092D" w:rsidRDefault="009E08E1" w:rsidP="00D9092D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D9092D">
        <w:rPr>
          <w:b/>
          <w:bCs/>
          <w:sz w:val="28"/>
          <w:szCs w:val="24"/>
          <w:lang w:val="ro-RO"/>
        </w:rPr>
        <w:t>Parabola celor zece fecioare.</w:t>
      </w:r>
    </w:p>
    <w:p w:rsidR="00D9092D" w:rsidRDefault="009E08E1" w:rsidP="00D9092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D9092D">
        <w:rPr>
          <w:bCs/>
          <w:sz w:val="28"/>
          <w:szCs w:val="24"/>
          <w:lang w:val="ro-RO"/>
        </w:rPr>
        <w:t>Cele zece fecioare reprezintă biserica pură, care se pregăte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>te pentru reîntâlnirea cu Domnul ei.</w:t>
      </w:r>
    </w:p>
    <w:p w:rsidR="00D9092D" w:rsidRDefault="009E08E1" w:rsidP="00D9092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D9092D">
        <w:rPr>
          <w:bCs/>
          <w:sz w:val="28"/>
          <w:szCs w:val="24"/>
          <w:lang w:val="ro-RO"/>
        </w:rPr>
        <w:t>Toate au Duhul Sfânt care le permite să fie mici lumini în această lume. Toate dorm la un moment dat al experien</w:t>
      </w:r>
      <w:r w:rsidR="00D9092D">
        <w:rPr>
          <w:bCs/>
          <w:sz w:val="28"/>
          <w:szCs w:val="24"/>
          <w:lang w:val="ro-RO"/>
        </w:rPr>
        <w:t>ţ</w:t>
      </w:r>
      <w:r w:rsidR="00641E17">
        <w:rPr>
          <w:bCs/>
          <w:sz w:val="28"/>
          <w:szCs w:val="24"/>
          <w:lang w:val="ro-RO"/>
        </w:rPr>
        <w:t>ei lor.</w:t>
      </w:r>
    </w:p>
    <w:p w:rsidR="009E08E1" w:rsidRPr="00D9092D" w:rsidRDefault="009E08E1" w:rsidP="00D9092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D9092D">
        <w:rPr>
          <w:bCs/>
          <w:sz w:val="28"/>
          <w:szCs w:val="24"/>
          <w:lang w:val="ro-RO"/>
        </w:rPr>
        <w:t>Doar când vine criza, apare diferen</w:t>
      </w:r>
      <w:r w:rsidR="00D9092D">
        <w:rPr>
          <w:bCs/>
          <w:sz w:val="28"/>
          <w:szCs w:val="24"/>
          <w:lang w:val="ro-RO"/>
        </w:rPr>
        <w:t>ţ</w:t>
      </w:r>
      <w:r w:rsidRPr="00D9092D">
        <w:rPr>
          <w:bCs/>
          <w:sz w:val="28"/>
          <w:szCs w:val="24"/>
          <w:lang w:val="ro-RO"/>
        </w:rPr>
        <w:t>a dintre ele. Cele care s-au conformat cu o rela</w:t>
      </w:r>
      <w:r w:rsidR="00D9092D">
        <w:rPr>
          <w:bCs/>
          <w:sz w:val="28"/>
          <w:szCs w:val="24"/>
          <w:lang w:val="ro-RO"/>
        </w:rPr>
        <w:t>ţ</w:t>
      </w:r>
      <w:r w:rsidRPr="00D9092D">
        <w:rPr>
          <w:bCs/>
          <w:sz w:val="28"/>
          <w:szCs w:val="24"/>
          <w:lang w:val="ro-RO"/>
        </w:rPr>
        <w:t>ie superficială cu Dumnezeu, se văd incapabile să-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>i păstreze lumina în această lume ostilă.</w:t>
      </w:r>
    </w:p>
    <w:p w:rsidR="00D9092D" w:rsidRDefault="009E08E1" w:rsidP="00D9092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sz w:val="28"/>
          <w:szCs w:val="24"/>
          <w:lang w:val="ro-RO"/>
        </w:rPr>
      </w:pPr>
      <w:r w:rsidRPr="00D9092D">
        <w:rPr>
          <w:bCs/>
          <w:sz w:val="28"/>
          <w:szCs w:val="24"/>
          <w:lang w:val="ro-RO"/>
        </w:rPr>
        <w:t>Cele care L-au pus pe Dumnezeu pe primul loc în vie</w:t>
      </w:r>
      <w:r w:rsidR="00D9092D">
        <w:rPr>
          <w:bCs/>
          <w:sz w:val="28"/>
          <w:szCs w:val="24"/>
          <w:lang w:val="ro-RO"/>
        </w:rPr>
        <w:t>ţ</w:t>
      </w:r>
      <w:r w:rsidRPr="00D9092D">
        <w:rPr>
          <w:bCs/>
          <w:sz w:val="28"/>
          <w:szCs w:val="24"/>
          <w:lang w:val="ro-RO"/>
        </w:rPr>
        <w:t>ile lor, perseverează până la sfâr</w:t>
      </w:r>
      <w:r w:rsidR="00D9092D">
        <w:rPr>
          <w:bCs/>
          <w:sz w:val="28"/>
          <w:szCs w:val="24"/>
          <w:lang w:val="ro-RO"/>
        </w:rPr>
        <w:t>ş</w:t>
      </w:r>
      <w:r w:rsidRPr="00D9092D">
        <w:rPr>
          <w:bCs/>
          <w:sz w:val="28"/>
          <w:szCs w:val="24"/>
          <w:lang w:val="ro-RO"/>
        </w:rPr>
        <w:t>it.</w:t>
      </w:r>
    </w:p>
    <w:p w:rsidR="00893527" w:rsidRPr="00D9092D" w:rsidRDefault="009E08E1" w:rsidP="00D9092D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D9092D">
        <w:rPr>
          <w:b/>
          <w:bCs/>
          <w:sz w:val="28"/>
          <w:szCs w:val="24"/>
          <w:lang w:val="ro-RO"/>
        </w:rPr>
        <w:t>Parabola talan</w:t>
      </w:r>
      <w:r w:rsidR="00D9092D">
        <w:rPr>
          <w:b/>
          <w:bCs/>
          <w:sz w:val="28"/>
          <w:szCs w:val="24"/>
          <w:lang w:val="ro-RO"/>
        </w:rPr>
        <w:t>ţ</w:t>
      </w:r>
      <w:r w:rsidRPr="00D9092D">
        <w:rPr>
          <w:b/>
          <w:bCs/>
          <w:sz w:val="28"/>
          <w:szCs w:val="24"/>
          <w:lang w:val="ro-RO"/>
        </w:rPr>
        <w:t>ilor.</w:t>
      </w:r>
    </w:p>
    <w:p w:rsidR="00227A6E" w:rsidRPr="00D9092D" w:rsidRDefault="009E08E1" w:rsidP="00D9092D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D9092D">
        <w:rPr>
          <w:sz w:val="28"/>
          <w:szCs w:val="24"/>
          <w:lang w:val="ro-RO"/>
        </w:rPr>
        <w:t>Duhul Sfânt ne dă gratuit fiecăruia din noi talan</w:t>
      </w:r>
      <w:r w:rsidR="00D9092D">
        <w:rPr>
          <w:sz w:val="28"/>
          <w:szCs w:val="24"/>
          <w:lang w:val="ro-RO"/>
        </w:rPr>
        <w:t>ţ</w:t>
      </w:r>
      <w:r w:rsidRPr="00D9092D">
        <w:rPr>
          <w:sz w:val="28"/>
          <w:szCs w:val="24"/>
          <w:lang w:val="ro-RO"/>
        </w:rPr>
        <w:t>ii (darurile) pe care suntem capabili să le administrăm. El a</w:t>
      </w:r>
      <w:r w:rsidR="00D9092D">
        <w:rPr>
          <w:sz w:val="28"/>
          <w:szCs w:val="24"/>
          <w:lang w:val="ro-RO"/>
        </w:rPr>
        <w:t>ş</w:t>
      </w:r>
      <w:r w:rsidRPr="00D9092D">
        <w:rPr>
          <w:sz w:val="28"/>
          <w:szCs w:val="24"/>
          <w:lang w:val="ro-RO"/>
        </w:rPr>
        <w:t>teaptă să îi punem în slujba celorlal</w:t>
      </w:r>
      <w:r w:rsidR="00D9092D">
        <w:rPr>
          <w:sz w:val="28"/>
          <w:szCs w:val="24"/>
          <w:lang w:val="ro-RO"/>
        </w:rPr>
        <w:t>ţ</w:t>
      </w:r>
      <w:r w:rsidRPr="00D9092D">
        <w:rPr>
          <w:sz w:val="28"/>
          <w:szCs w:val="24"/>
          <w:lang w:val="ro-RO"/>
        </w:rPr>
        <w:t>i, pentru ca, la întoarcere, să primească ceea ce este al său (noi) cu dobândă (aceia care au fost atin</w:t>
      </w:r>
      <w:r w:rsidR="00D9092D">
        <w:rPr>
          <w:sz w:val="28"/>
          <w:szCs w:val="24"/>
          <w:lang w:val="ro-RO"/>
        </w:rPr>
        <w:t>ş</w:t>
      </w:r>
      <w:r w:rsidRPr="00D9092D">
        <w:rPr>
          <w:sz w:val="28"/>
          <w:szCs w:val="24"/>
          <w:lang w:val="ro-RO"/>
        </w:rPr>
        <w:t>i prin exercitarea darurilor noastre).</w:t>
      </w:r>
    </w:p>
    <w:sectPr w:rsidR="00227A6E" w:rsidRPr="00D9092D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D57" w:rsidRDefault="00363D57" w:rsidP="00641E17">
      <w:pPr>
        <w:spacing w:after="0" w:line="240" w:lineRule="auto"/>
      </w:pPr>
      <w:r>
        <w:separator/>
      </w:r>
    </w:p>
  </w:endnote>
  <w:endnote w:type="continuationSeparator" w:id="1">
    <w:p w:rsidR="00363D57" w:rsidRDefault="00363D57" w:rsidP="0064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17" w:rsidRPr="00641E17" w:rsidRDefault="00641E17">
    <w:pPr>
      <w:pStyle w:val="Subsol"/>
      <w:rPr>
        <w:i/>
        <w:lang w:val="ro-RO"/>
      </w:rPr>
    </w:pPr>
    <w:r w:rsidRPr="00641E17">
      <w:rPr>
        <w:i/>
        <w:lang w:val="ro-RO"/>
      </w:rPr>
      <w:t>Studiu Biblic, Trim. II, 2018 – Pregătire pentru timpul sfârşitului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D57" w:rsidRDefault="00363D57" w:rsidP="00641E17">
      <w:pPr>
        <w:spacing w:after="0" w:line="240" w:lineRule="auto"/>
      </w:pPr>
      <w:r>
        <w:separator/>
      </w:r>
    </w:p>
  </w:footnote>
  <w:footnote w:type="continuationSeparator" w:id="1">
    <w:p w:rsidR="00363D57" w:rsidRDefault="00363D57" w:rsidP="0064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5E2"/>
    <w:multiLevelType w:val="hybridMultilevel"/>
    <w:tmpl w:val="4420E296"/>
    <w:lvl w:ilvl="0" w:tplc="1620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AD2BA">
      <w:numFmt w:val="bullet"/>
      <w:lvlText w:val="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68AC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A665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607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6B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344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5E2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7C4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BF4895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527"/>
    <w:rsid w:val="000F5B2C"/>
    <w:rsid w:val="00227A6E"/>
    <w:rsid w:val="00363D57"/>
    <w:rsid w:val="0039189C"/>
    <w:rsid w:val="005E3F52"/>
    <w:rsid w:val="00641E17"/>
    <w:rsid w:val="006707D9"/>
    <w:rsid w:val="006F41A8"/>
    <w:rsid w:val="00715EF7"/>
    <w:rsid w:val="00720B4F"/>
    <w:rsid w:val="00893527"/>
    <w:rsid w:val="008C3283"/>
    <w:rsid w:val="009E08E1"/>
    <w:rsid w:val="00A94FE9"/>
    <w:rsid w:val="00B36A42"/>
    <w:rsid w:val="00B866EC"/>
    <w:rsid w:val="00D50A58"/>
    <w:rsid w:val="00D85CA3"/>
    <w:rsid w:val="00D9092D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EF7"/>
    <w:rPr>
      <w:rFonts w:cs="Times New Roman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352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64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41E17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64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41E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36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3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37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3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37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7 - Mica Apocalipsa – Matei 24 si 25</vt:lpstr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Mica Apocalipsa – Matei 24 si 25</dc:title>
  <dc:subject>Studiu Biblic, Trim. II, 2018 – Pregatire pentru timpul sfarsitului</dc:subject>
  <dc:creator>Sergio Fustero Carreras</dc:creator>
  <cp:keywords>http://www.fustero.net/es/index_ro.php</cp:keywords>
  <dc:description/>
  <cp:lastModifiedBy>Administrator</cp:lastModifiedBy>
  <cp:revision>5</cp:revision>
  <dcterms:created xsi:type="dcterms:W3CDTF">2018-05-13T19:36:00Z</dcterms:created>
  <dcterms:modified xsi:type="dcterms:W3CDTF">2018-05-14T15:57:00Z</dcterms:modified>
</cp:coreProperties>
</file>