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F2" w:rsidRPr="00F75653" w:rsidRDefault="00F228F2" w:rsidP="00F75653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r w:rsidRPr="00A71A1E">
        <w:rPr>
          <w:sz w:val="40"/>
          <w:szCs w:val="40"/>
          <w:lang w:val="ro-RO"/>
        </w:rPr>
        <w:t>Rezumatul Studiului</w:t>
      </w:r>
      <w:r w:rsidRPr="00F75653">
        <w:rPr>
          <w:sz w:val="40"/>
          <w:szCs w:val="40"/>
          <w:lang w:val="ro-RO"/>
        </w:rPr>
        <w:t xml:space="preserve"> 2 - Controversa</w:t>
      </w:r>
    </w:p>
    <w:p w:rsidR="00F228F2" w:rsidRPr="00F75653" w:rsidRDefault="00F228F2" w:rsidP="00F75653">
      <w:pPr>
        <w:pStyle w:val="ListParagraph"/>
        <w:spacing w:after="0" w:line="240" w:lineRule="auto"/>
        <w:ind w:left="0"/>
        <w:jc w:val="both"/>
        <w:rPr>
          <w:sz w:val="28"/>
          <w:szCs w:val="28"/>
          <w:lang w:val="ro-RO"/>
        </w:rPr>
      </w:pPr>
    </w:p>
    <w:p w:rsidR="00F228F2" w:rsidRPr="00F75653" w:rsidRDefault="00F228F2" w:rsidP="00F7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F75653">
        <w:rPr>
          <w:b/>
          <w:bCs/>
          <w:sz w:val="28"/>
          <w:szCs w:val="28"/>
          <w:lang w:val="ro-RO"/>
        </w:rPr>
        <w:t>CONTROVERSA CU PRIVIRE LA LEGĂMÂNT</w:t>
      </w:r>
    </w:p>
    <w:p w:rsidR="00F228F2" w:rsidRPr="00F75653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sz w:val="28"/>
          <w:szCs w:val="28"/>
          <w:lang w:val="ro-RO"/>
        </w:rPr>
        <w:t>LEGĂMÂNTUL VECHI</w:t>
      </w:r>
    </w:p>
    <w:p w:rsidR="00F228F2" w:rsidRPr="00F75653" w:rsidRDefault="00F228F2" w:rsidP="00F756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bCs/>
          <w:sz w:val="28"/>
          <w:szCs w:val="28"/>
          <w:lang w:val="ro-RO"/>
        </w:rPr>
        <w:t>Făgăduin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>e mari: O via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 xml:space="preserve">ă mai bună ca </w:t>
      </w:r>
      <w:r>
        <w:rPr>
          <w:bCs/>
          <w:sz w:val="28"/>
          <w:szCs w:val="28"/>
          <w:lang w:val="ro-RO"/>
        </w:rPr>
        <w:t>ş</w:t>
      </w:r>
      <w:r w:rsidRPr="00F75653">
        <w:rPr>
          <w:bCs/>
          <w:sz w:val="28"/>
          <w:szCs w:val="28"/>
          <w:lang w:val="ro-RO"/>
        </w:rPr>
        <w:t>i recompensă a ascultării. (Levitic</w:t>
      </w:r>
      <w:r>
        <w:rPr>
          <w:bCs/>
          <w:sz w:val="28"/>
          <w:szCs w:val="28"/>
          <w:lang w:val="ro-RO"/>
        </w:rPr>
        <w:t>ul</w:t>
      </w:r>
      <w:r w:rsidRPr="00F75653">
        <w:rPr>
          <w:bCs/>
          <w:sz w:val="28"/>
          <w:szCs w:val="28"/>
          <w:lang w:val="ro-RO"/>
        </w:rPr>
        <w:t xml:space="preserve"> 18:5)</w:t>
      </w:r>
      <w:r>
        <w:rPr>
          <w:bCs/>
          <w:sz w:val="28"/>
          <w:szCs w:val="28"/>
          <w:lang w:val="ro-RO"/>
        </w:rPr>
        <w:t>.</w:t>
      </w:r>
    </w:p>
    <w:p w:rsidR="00F228F2" w:rsidRPr="00F75653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sz w:val="28"/>
          <w:szCs w:val="28"/>
          <w:lang w:val="ro-RO"/>
        </w:rPr>
        <w:t>LEGĂMÂNTUL NOU</w:t>
      </w:r>
    </w:p>
    <w:p w:rsidR="00F228F2" w:rsidRPr="00F75653" w:rsidRDefault="00F228F2" w:rsidP="00F756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bCs/>
          <w:sz w:val="28"/>
          <w:szCs w:val="28"/>
          <w:lang w:val="ro-RO"/>
        </w:rPr>
        <w:t>Făgăduin</w:t>
      </w:r>
      <w:r>
        <w:rPr>
          <w:bCs/>
          <w:sz w:val="28"/>
          <w:szCs w:val="28"/>
          <w:lang w:val="ro-RO"/>
        </w:rPr>
        <w:t>ţe</w:t>
      </w:r>
      <w:r w:rsidRPr="00F75653">
        <w:rPr>
          <w:bCs/>
          <w:sz w:val="28"/>
          <w:szCs w:val="28"/>
          <w:lang w:val="ro-RO"/>
        </w:rPr>
        <w:t xml:space="preserve"> mai mari: Mântuirea prin credin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>ă prin sângele lui Isus. (Romani 5:9)</w:t>
      </w:r>
      <w:r>
        <w:rPr>
          <w:bCs/>
          <w:sz w:val="28"/>
          <w:szCs w:val="28"/>
          <w:lang w:val="ro-RO"/>
        </w:rPr>
        <w:t>.</w:t>
      </w:r>
    </w:p>
    <w:p w:rsidR="00F228F2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F75653">
        <w:rPr>
          <w:bCs/>
          <w:sz w:val="28"/>
          <w:szCs w:val="28"/>
          <w:lang w:val="ro-RO"/>
        </w:rPr>
        <w:t>De</w:t>
      </w:r>
      <w:r>
        <w:rPr>
          <w:bCs/>
          <w:sz w:val="28"/>
          <w:szCs w:val="28"/>
          <w:lang w:val="ro-RO"/>
        </w:rPr>
        <w:t>ş</w:t>
      </w:r>
      <w:r w:rsidRPr="00F75653">
        <w:rPr>
          <w:bCs/>
          <w:sz w:val="28"/>
          <w:szCs w:val="28"/>
          <w:lang w:val="ro-RO"/>
        </w:rPr>
        <w:t>i datorită împietririi inimii (Marcu 10:5) vechiul legământ era exprimat în binecuvântări sau blesteme în func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>ie de modul în care era sau nu împlinită Legea; oamenii care au trăit sub acest legământ primeau mântuirea pentru credin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>a lor în Mielul lui Dumnezeu care urma să moară în locul lor.</w:t>
      </w:r>
    </w:p>
    <w:p w:rsidR="00F228F2" w:rsidRPr="00F75653" w:rsidRDefault="00F228F2" w:rsidP="00F7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F75653">
        <w:rPr>
          <w:b/>
          <w:bCs/>
          <w:sz w:val="28"/>
          <w:szCs w:val="28"/>
          <w:lang w:val="ro-RO"/>
        </w:rPr>
        <w:t>CONTROVERSA CU PRIVIRE LA LEGE</w:t>
      </w:r>
      <w:r w:rsidRPr="00F75653">
        <w:rPr>
          <w:b/>
          <w:sz w:val="28"/>
          <w:szCs w:val="28"/>
          <w:lang w:val="ro-RO"/>
        </w:rPr>
        <w:t>.</w:t>
      </w:r>
    </w:p>
    <w:p w:rsidR="00F228F2" w:rsidRPr="00F75653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sz w:val="28"/>
          <w:szCs w:val="28"/>
          <w:lang w:val="ro-RO"/>
        </w:rPr>
        <w:t>Cre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>tinii iudei credeau că neamurile încre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>tinate vor împlini toate legile transmise prin Moise (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>i tradi</w:t>
      </w:r>
      <w:r>
        <w:rPr>
          <w:sz w:val="28"/>
          <w:szCs w:val="28"/>
          <w:lang w:val="ro-RO"/>
        </w:rPr>
        <w:t>ţ</w:t>
      </w:r>
      <w:r w:rsidRPr="00F75653">
        <w:rPr>
          <w:sz w:val="28"/>
          <w:szCs w:val="28"/>
          <w:lang w:val="ro-RO"/>
        </w:rPr>
        <w:t>iile fariseilor).</w:t>
      </w:r>
    </w:p>
    <w:p w:rsidR="00F228F2" w:rsidRPr="00F75653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sz w:val="28"/>
          <w:szCs w:val="28"/>
          <w:lang w:val="ro-RO"/>
        </w:rPr>
        <w:t>În Vechiul Testament, Dumnezeu a poruncit împlinirea a diferite tipuri de legi:</w:t>
      </w:r>
    </w:p>
    <w:p w:rsidR="00F228F2" w:rsidRPr="00F75653" w:rsidRDefault="00F228F2" w:rsidP="00F756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i/>
          <w:sz w:val="28"/>
          <w:szCs w:val="28"/>
          <w:u w:val="single"/>
          <w:lang w:val="ro-RO"/>
        </w:rPr>
      </w:pPr>
      <w:r w:rsidRPr="00F75653">
        <w:rPr>
          <w:i/>
          <w:sz w:val="28"/>
          <w:szCs w:val="28"/>
          <w:u w:val="single"/>
          <w:lang w:val="ro-RO"/>
        </w:rPr>
        <w:t>Morale</w:t>
      </w:r>
      <w:r w:rsidRPr="00F75653">
        <w:rPr>
          <w:i/>
          <w:sz w:val="28"/>
          <w:szCs w:val="28"/>
          <w:lang w:val="ro-RO"/>
        </w:rPr>
        <w:t>.</w:t>
      </w:r>
      <w:r w:rsidRPr="00F75653">
        <w:rPr>
          <w:sz w:val="28"/>
          <w:szCs w:val="28"/>
          <w:lang w:val="ro-RO"/>
        </w:rPr>
        <w:t xml:space="preserve"> Exemplu: </w:t>
      </w:r>
      <w:r w:rsidRPr="00F75653">
        <w:rPr>
          <w:bCs/>
          <w:sz w:val="28"/>
          <w:szCs w:val="28"/>
          <w:lang w:val="ro-RO"/>
        </w:rPr>
        <w:t>Cele 10 porunci</w:t>
      </w:r>
      <w:r w:rsidRPr="00F75653">
        <w:rPr>
          <w:sz w:val="28"/>
          <w:szCs w:val="28"/>
          <w:lang w:val="ro-RO"/>
        </w:rPr>
        <w:t>.</w:t>
      </w:r>
    </w:p>
    <w:p w:rsidR="00F228F2" w:rsidRPr="00F75653" w:rsidRDefault="00F228F2" w:rsidP="00F756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i/>
          <w:sz w:val="28"/>
          <w:szCs w:val="28"/>
          <w:u w:val="single"/>
          <w:lang w:val="ro-RO"/>
        </w:rPr>
      </w:pPr>
      <w:r w:rsidRPr="00F75653">
        <w:rPr>
          <w:i/>
          <w:sz w:val="28"/>
          <w:szCs w:val="28"/>
          <w:u w:val="single"/>
          <w:lang w:val="ro-RO"/>
        </w:rPr>
        <w:t>Ceremoniale</w:t>
      </w:r>
      <w:r w:rsidRPr="00F75653">
        <w:rPr>
          <w:i/>
          <w:sz w:val="28"/>
          <w:szCs w:val="28"/>
          <w:lang w:val="ro-RO"/>
        </w:rPr>
        <w:t xml:space="preserve">. </w:t>
      </w:r>
      <w:r w:rsidRPr="00F75653">
        <w:rPr>
          <w:sz w:val="28"/>
          <w:szCs w:val="28"/>
          <w:lang w:val="ro-RO"/>
        </w:rPr>
        <w:t>Exemplu: J</w:t>
      </w:r>
      <w:r w:rsidRPr="00F75653">
        <w:rPr>
          <w:bCs/>
          <w:sz w:val="28"/>
          <w:szCs w:val="28"/>
          <w:lang w:val="ro-RO"/>
        </w:rPr>
        <w:t>ertfirea animalelor</w:t>
      </w:r>
      <w:r w:rsidRPr="00F75653">
        <w:rPr>
          <w:sz w:val="28"/>
          <w:szCs w:val="28"/>
          <w:lang w:val="ro-RO"/>
        </w:rPr>
        <w:t>.</w:t>
      </w:r>
    </w:p>
    <w:p w:rsidR="00F228F2" w:rsidRPr="00F75653" w:rsidRDefault="00F228F2" w:rsidP="00F756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i/>
          <w:sz w:val="28"/>
          <w:szCs w:val="28"/>
          <w:u w:val="single"/>
          <w:lang w:val="ro-RO"/>
        </w:rPr>
      </w:pPr>
      <w:r w:rsidRPr="00F75653">
        <w:rPr>
          <w:i/>
          <w:sz w:val="28"/>
          <w:szCs w:val="28"/>
          <w:u w:val="single"/>
          <w:lang w:val="ro-RO"/>
        </w:rPr>
        <w:t>Civile</w:t>
      </w:r>
      <w:r w:rsidRPr="00F75653">
        <w:rPr>
          <w:i/>
          <w:sz w:val="28"/>
          <w:szCs w:val="28"/>
          <w:lang w:val="ro-RO"/>
        </w:rPr>
        <w:t xml:space="preserve">. </w:t>
      </w:r>
      <w:r w:rsidRPr="00F75653">
        <w:rPr>
          <w:sz w:val="28"/>
          <w:szCs w:val="28"/>
          <w:lang w:val="ro-RO"/>
        </w:rPr>
        <w:t>Exemplu: A</w:t>
      </w:r>
      <w:r w:rsidRPr="00F75653">
        <w:rPr>
          <w:bCs/>
          <w:sz w:val="28"/>
          <w:szCs w:val="28"/>
          <w:lang w:val="ro-RO"/>
        </w:rPr>
        <w:t xml:space="preserve"> nu se depă</w:t>
      </w:r>
      <w:r>
        <w:rPr>
          <w:bCs/>
          <w:sz w:val="28"/>
          <w:szCs w:val="28"/>
          <w:lang w:val="ro-RO"/>
        </w:rPr>
        <w:t>ş</w:t>
      </w:r>
      <w:r w:rsidRPr="00F75653">
        <w:rPr>
          <w:bCs/>
          <w:sz w:val="28"/>
          <w:szCs w:val="28"/>
          <w:lang w:val="ro-RO"/>
        </w:rPr>
        <w:t>i delimitările terenurilor</w:t>
      </w:r>
      <w:r w:rsidRPr="00F75653">
        <w:rPr>
          <w:sz w:val="28"/>
          <w:szCs w:val="28"/>
          <w:lang w:val="ro-RO"/>
        </w:rPr>
        <w:t>.</w:t>
      </w:r>
    </w:p>
    <w:p w:rsidR="00F228F2" w:rsidRPr="00F75653" w:rsidRDefault="00F228F2" w:rsidP="00F756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i/>
          <w:sz w:val="28"/>
          <w:szCs w:val="28"/>
          <w:u w:val="single"/>
          <w:lang w:val="ro-RO"/>
        </w:rPr>
        <w:t>Sanitare</w:t>
      </w:r>
      <w:r w:rsidRPr="00F75653">
        <w:rPr>
          <w:i/>
          <w:sz w:val="28"/>
          <w:szCs w:val="28"/>
          <w:lang w:val="ro-RO"/>
        </w:rPr>
        <w:t xml:space="preserve">. Exemplu: </w:t>
      </w:r>
      <w:r w:rsidRPr="00F75653">
        <w:rPr>
          <w:bCs/>
          <w:sz w:val="28"/>
          <w:szCs w:val="28"/>
          <w:lang w:val="ro-RO"/>
        </w:rPr>
        <w:t>Carantina</w:t>
      </w:r>
      <w:r w:rsidRPr="00F75653">
        <w:rPr>
          <w:sz w:val="28"/>
          <w:szCs w:val="28"/>
          <w:lang w:val="ro-RO"/>
        </w:rPr>
        <w:t>.</w:t>
      </w:r>
    </w:p>
    <w:p w:rsidR="00F228F2" w:rsidRPr="00F75653" w:rsidRDefault="00F228F2" w:rsidP="00F756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i/>
          <w:sz w:val="28"/>
          <w:szCs w:val="28"/>
          <w:u w:val="single"/>
          <w:lang w:val="ro-RO"/>
        </w:rPr>
      </w:pPr>
      <w:r w:rsidRPr="00F75653">
        <w:rPr>
          <w:i/>
          <w:sz w:val="28"/>
          <w:szCs w:val="28"/>
          <w:u w:val="single"/>
          <w:lang w:val="ro-RO"/>
        </w:rPr>
        <w:t>Diverse</w:t>
      </w:r>
      <w:r w:rsidRPr="00F75653">
        <w:rPr>
          <w:i/>
          <w:sz w:val="28"/>
          <w:szCs w:val="28"/>
          <w:lang w:val="ro-RO"/>
        </w:rPr>
        <w:t>. Exemplu</w:t>
      </w:r>
      <w:r w:rsidRPr="00F75653">
        <w:rPr>
          <w:bCs/>
          <w:sz w:val="28"/>
          <w:szCs w:val="28"/>
          <w:lang w:val="ro-RO"/>
        </w:rPr>
        <w:t>: A lăsa neculese roade pe câmp pentru săraci</w:t>
      </w:r>
      <w:r>
        <w:rPr>
          <w:bCs/>
          <w:sz w:val="28"/>
          <w:szCs w:val="28"/>
          <w:lang w:val="ro-RO"/>
        </w:rPr>
        <w:t>.</w:t>
      </w:r>
    </w:p>
    <w:p w:rsidR="00F228F2" w:rsidRPr="00F75653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sz w:val="28"/>
          <w:szCs w:val="28"/>
          <w:lang w:val="ro-RO"/>
        </w:rPr>
        <w:t xml:space="preserve">Care dintre aceste legi ar trebui să continuăm să le împlinim ca 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>i cre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>tini?</w:t>
      </w:r>
    </w:p>
    <w:p w:rsidR="00F228F2" w:rsidRPr="00F75653" w:rsidRDefault="00F228F2" w:rsidP="00F7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F75653">
        <w:rPr>
          <w:b/>
          <w:bCs/>
          <w:sz w:val="28"/>
          <w:szCs w:val="28"/>
          <w:lang w:val="ro-RO"/>
        </w:rPr>
        <w:t>CONTROVERSA CU PRIVIRE LA MÂNTUIRE</w:t>
      </w:r>
      <w:r w:rsidRPr="00F75653">
        <w:rPr>
          <w:b/>
          <w:sz w:val="28"/>
          <w:szCs w:val="28"/>
          <w:lang w:val="ro-RO"/>
        </w:rPr>
        <w:t>.</w:t>
      </w:r>
    </w:p>
    <w:p w:rsidR="00F228F2" w:rsidRPr="00F75653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sz w:val="28"/>
          <w:szCs w:val="28"/>
          <w:lang w:val="ro-RO"/>
        </w:rPr>
        <w:t>Pentru farisei, mântuirea nu putea fi ob</w:t>
      </w:r>
      <w:r>
        <w:rPr>
          <w:sz w:val="28"/>
          <w:szCs w:val="28"/>
          <w:lang w:val="ro-RO"/>
        </w:rPr>
        <w:t>ţ</w:t>
      </w:r>
      <w:r w:rsidRPr="00F75653">
        <w:rPr>
          <w:sz w:val="28"/>
          <w:szCs w:val="28"/>
          <w:lang w:val="ro-RO"/>
        </w:rPr>
        <w:t>inută fără păzirea strictă a legilor. Fapte 15:1.</w:t>
      </w:r>
    </w:p>
    <w:p w:rsidR="00F228F2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sz w:val="28"/>
          <w:szCs w:val="28"/>
          <w:lang w:val="ro-RO"/>
        </w:rPr>
        <w:t>În cartea sa către Romani, Pavel, a vrut să lase foarte clară ideea că mântuirea este un dar gratuit de la Dumnezeu oferit omului care are credin</w:t>
      </w:r>
      <w:r>
        <w:rPr>
          <w:sz w:val="28"/>
          <w:szCs w:val="28"/>
          <w:lang w:val="ro-RO"/>
        </w:rPr>
        <w:t>ţ</w:t>
      </w:r>
      <w:r w:rsidRPr="00F75653">
        <w:rPr>
          <w:sz w:val="28"/>
          <w:szCs w:val="28"/>
          <w:lang w:val="ro-RO"/>
        </w:rPr>
        <w:t>ă în jertfa răscumpărătoare a lui Isus.</w:t>
      </w:r>
    </w:p>
    <w:p w:rsidR="00F228F2" w:rsidRPr="00F75653" w:rsidRDefault="00F228F2" w:rsidP="00F7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F75653">
        <w:rPr>
          <w:b/>
          <w:sz w:val="28"/>
          <w:szCs w:val="28"/>
          <w:lang w:val="ro-RO"/>
        </w:rPr>
        <w:t>REZOLVÂND CONTROVERSA.</w:t>
      </w:r>
    </w:p>
    <w:p w:rsidR="00F228F2" w:rsidRPr="00F75653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bCs/>
          <w:sz w:val="28"/>
          <w:szCs w:val="28"/>
          <w:lang w:val="ro-RO"/>
        </w:rPr>
        <w:t>Mul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>umită interven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 xml:space="preserve">iei Duhului Sfânt, controversa cu privire la păzirea legii </w:t>
      </w:r>
      <w:r>
        <w:rPr>
          <w:bCs/>
          <w:sz w:val="28"/>
          <w:szCs w:val="28"/>
          <w:lang w:val="ro-RO"/>
        </w:rPr>
        <w:t>ş</w:t>
      </w:r>
      <w:r w:rsidRPr="00F75653">
        <w:rPr>
          <w:bCs/>
          <w:sz w:val="28"/>
          <w:szCs w:val="28"/>
          <w:lang w:val="ro-RO"/>
        </w:rPr>
        <w:t>i a tradi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>iilor iudaice, care putea distruge biserica în formare a fost rezolvată într-un mod minunat.</w:t>
      </w:r>
      <w:r w:rsidRPr="00F75653">
        <w:rPr>
          <w:sz w:val="28"/>
          <w:szCs w:val="28"/>
          <w:lang w:val="ro-RO"/>
        </w:rPr>
        <w:t xml:space="preserve"> (Fapte 15).</w:t>
      </w:r>
    </w:p>
    <w:p w:rsidR="00F228F2" w:rsidRPr="00F75653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>i credincio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>ii iudei nu trebuiau să î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 xml:space="preserve">i impună regulile </w:t>
      </w:r>
      <w:r>
        <w:rPr>
          <w:sz w:val="28"/>
          <w:szCs w:val="28"/>
          <w:lang w:val="ro-RO"/>
        </w:rPr>
        <w:t>ş</w:t>
      </w:r>
      <w:r w:rsidRPr="00F75653">
        <w:rPr>
          <w:sz w:val="28"/>
          <w:szCs w:val="28"/>
          <w:lang w:val="ro-RO"/>
        </w:rPr>
        <w:t>i tradi</w:t>
      </w:r>
      <w:r>
        <w:rPr>
          <w:sz w:val="28"/>
          <w:szCs w:val="28"/>
          <w:lang w:val="ro-RO"/>
        </w:rPr>
        <w:t>ţ</w:t>
      </w:r>
      <w:r w:rsidRPr="00F75653">
        <w:rPr>
          <w:sz w:val="28"/>
          <w:szCs w:val="28"/>
          <w:lang w:val="ro-RO"/>
        </w:rPr>
        <w:t>iile neamurilor, adunarea dorea ca neamurile să nu facă lucruri ce puteau fi considerate ofensive de către iudeii ce erau uni</w:t>
      </w:r>
      <w:r>
        <w:rPr>
          <w:sz w:val="28"/>
          <w:szCs w:val="28"/>
          <w:lang w:val="ro-RO"/>
        </w:rPr>
        <w:t>ţ</w:t>
      </w:r>
      <w:r w:rsidRPr="00F75653">
        <w:rPr>
          <w:sz w:val="28"/>
          <w:szCs w:val="28"/>
          <w:lang w:val="ro-RO"/>
        </w:rPr>
        <w:t>i cu ei în Isus.</w:t>
      </w:r>
    </w:p>
    <w:p w:rsidR="00F228F2" w:rsidRPr="00F75653" w:rsidRDefault="00F228F2" w:rsidP="00F7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75653">
        <w:rPr>
          <w:b/>
          <w:bCs/>
          <w:sz w:val="28"/>
          <w:szCs w:val="28"/>
          <w:lang w:val="ro-RO"/>
        </w:rPr>
        <w:t>EVITAREA VIITOARELOR CONTROVERSE</w:t>
      </w:r>
    </w:p>
    <w:p w:rsidR="00F228F2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F75653">
        <w:rPr>
          <w:bCs/>
          <w:sz w:val="28"/>
          <w:szCs w:val="28"/>
          <w:lang w:val="ro-RO"/>
        </w:rPr>
        <w:t>În ciuda sfatului oferit de adunarea de la Ierusalim, unii învă</w:t>
      </w:r>
      <w:r>
        <w:rPr>
          <w:bCs/>
          <w:sz w:val="28"/>
          <w:szCs w:val="28"/>
          <w:lang w:val="ro-RO"/>
        </w:rPr>
        <w:t>ţ</w:t>
      </w:r>
      <w:r w:rsidRPr="00F75653">
        <w:rPr>
          <w:bCs/>
          <w:sz w:val="28"/>
          <w:szCs w:val="28"/>
          <w:lang w:val="ro-RO"/>
        </w:rPr>
        <w:t>ători au continuat să insiste asupra punctelor lor de vedere, provocând astfel grave disensiuni în biserică.</w:t>
      </w:r>
    </w:p>
    <w:p w:rsidR="00F228F2" w:rsidRDefault="00F228F2" w:rsidP="00F756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F75653">
        <w:rPr>
          <w:bCs/>
          <w:sz w:val="28"/>
          <w:szCs w:val="28"/>
          <w:lang w:val="ro-RO"/>
        </w:rPr>
        <w:t xml:space="preserve">Pavel, în scrisorile sale către Galateni </w:t>
      </w:r>
      <w:r>
        <w:rPr>
          <w:bCs/>
          <w:sz w:val="28"/>
          <w:szCs w:val="28"/>
          <w:lang w:val="ro-RO"/>
        </w:rPr>
        <w:t>ş</w:t>
      </w:r>
      <w:r w:rsidRPr="00F75653">
        <w:rPr>
          <w:bCs/>
          <w:sz w:val="28"/>
          <w:szCs w:val="28"/>
          <w:lang w:val="ro-RO"/>
        </w:rPr>
        <w:t>i Romani, a înfruntat aceste mi</w:t>
      </w:r>
      <w:r>
        <w:rPr>
          <w:bCs/>
          <w:sz w:val="28"/>
          <w:szCs w:val="28"/>
          <w:lang w:val="ro-RO"/>
        </w:rPr>
        <w:t>ş</w:t>
      </w:r>
      <w:r w:rsidRPr="00F75653">
        <w:rPr>
          <w:bCs/>
          <w:sz w:val="28"/>
          <w:szCs w:val="28"/>
          <w:lang w:val="ro-RO"/>
        </w:rPr>
        <w:t>cări, instruind biserica să nu creadă în aceste erori.</w:t>
      </w:r>
    </w:p>
    <w:p w:rsidR="00F228F2" w:rsidRPr="00F75653" w:rsidRDefault="00F228F2" w:rsidP="00F75653">
      <w:pPr>
        <w:pStyle w:val="ListParagraph"/>
        <w:spacing w:after="0" w:line="240" w:lineRule="auto"/>
        <w:ind w:left="0"/>
        <w:jc w:val="both"/>
        <w:rPr>
          <w:sz w:val="28"/>
          <w:szCs w:val="28"/>
          <w:lang w:val="ro-RO"/>
        </w:rPr>
      </w:pPr>
    </w:p>
    <w:sectPr w:rsidR="00F228F2" w:rsidRPr="00F75653" w:rsidSect="00317E8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F2" w:rsidRDefault="00F228F2">
      <w:r>
        <w:separator/>
      </w:r>
    </w:p>
  </w:endnote>
  <w:endnote w:type="continuationSeparator" w:id="0">
    <w:p w:rsidR="00F228F2" w:rsidRDefault="00F2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F2" w:rsidRPr="00F75653" w:rsidRDefault="00F228F2" w:rsidP="00F75653">
    <w:pPr>
      <w:pStyle w:val="Footer"/>
      <w:spacing w:after="0" w:line="240" w:lineRule="auto"/>
      <w:rPr>
        <w:i/>
        <w:lang w:val="ro-RO"/>
      </w:rPr>
    </w:pPr>
    <w:r w:rsidRPr="00F75653">
      <w:rPr>
        <w:i/>
        <w:lang w:val="ro-RO"/>
      </w:rPr>
      <w:t>Studiu Biblic, Trim. IV,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F2" w:rsidRDefault="00F228F2">
      <w:r>
        <w:separator/>
      </w:r>
    </w:p>
  </w:footnote>
  <w:footnote w:type="continuationSeparator" w:id="0">
    <w:p w:rsidR="00F228F2" w:rsidRDefault="00F22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F2" w:rsidRPr="00F75653" w:rsidRDefault="00F228F2" w:rsidP="00F75653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EE0"/>
    <w:multiLevelType w:val="hybridMultilevel"/>
    <w:tmpl w:val="6388DC2E"/>
    <w:lvl w:ilvl="0" w:tplc="59AC9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CCA48">
      <w:start w:val="6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2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C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03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1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E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6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B70D3E"/>
    <w:multiLevelType w:val="multilevel"/>
    <w:tmpl w:val="4B3CB51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DC57D18"/>
    <w:multiLevelType w:val="hybridMultilevel"/>
    <w:tmpl w:val="9F7E29BE"/>
    <w:lvl w:ilvl="0" w:tplc="C228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69BE0">
      <w:start w:val="18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00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A0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E9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E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E8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6C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E80"/>
    <w:rsid w:val="00135C7F"/>
    <w:rsid w:val="001643F9"/>
    <w:rsid w:val="001959D7"/>
    <w:rsid w:val="002D73F1"/>
    <w:rsid w:val="00317E80"/>
    <w:rsid w:val="00432282"/>
    <w:rsid w:val="00627B82"/>
    <w:rsid w:val="00A71A1E"/>
    <w:rsid w:val="00B07A6F"/>
    <w:rsid w:val="00B2284D"/>
    <w:rsid w:val="00DB681C"/>
    <w:rsid w:val="00F228F2"/>
    <w:rsid w:val="00F7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F9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56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6FC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F756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6FC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4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4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321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Studiul 2 - Controversa</dc:title>
  <dc:subject>Studiu Biblic, Trim. IV, 2017 – Mantuirea prin credinta in Epistola catre Romani</dc:subject>
  <dc:creator>Sergio Fustero Carreras</dc:creator>
  <cp:keywords>index_ro</cp:keywords>
  <dc:description/>
  <cp:lastModifiedBy>Administrator</cp:lastModifiedBy>
  <cp:revision>3</cp:revision>
  <dcterms:created xsi:type="dcterms:W3CDTF">2017-10-09T14:57:00Z</dcterms:created>
  <dcterms:modified xsi:type="dcterms:W3CDTF">2017-10-10T06:58:00Z</dcterms:modified>
</cp:coreProperties>
</file>