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0C" w:rsidRPr="00874BF9" w:rsidRDefault="001F660C" w:rsidP="00874BF9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874BF9">
        <w:rPr>
          <w:sz w:val="40"/>
          <w:szCs w:val="40"/>
          <w:lang w:val="ro-RO"/>
        </w:rPr>
        <w:t>Rezumatul Studiului 14 - Mă laud cu crucea lui Hristos</w:t>
      </w:r>
    </w:p>
    <w:p w:rsidR="001F660C" w:rsidRPr="00874BF9" w:rsidRDefault="001F660C" w:rsidP="00874BF9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1F660C" w:rsidRPr="00874BF9" w:rsidRDefault="001F660C" w:rsidP="0087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4BF9">
        <w:rPr>
          <w:b/>
          <w:bCs/>
          <w:sz w:val="28"/>
          <w:lang w:val="ro-RO"/>
        </w:rPr>
        <w:t>CU LITERE MARI. Galateni 6:11.</w:t>
      </w:r>
    </w:p>
    <w:p w:rsidR="001F660C" w:rsidRPr="00874BF9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4BF9">
        <w:rPr>
          <w:bCs/>
          <w:sz w:val="28"/>
          <w:lang w:val="ro-RO"/>
        </w:rPr>
        <w:t>Datorită problemelor sale de vedere, Pavel nu scria personal scrisorile, ci le dicta unor scribi precum Ter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iu (Romani 16:22). Totu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i, obi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nuia să adauge câteva cuvinte scrise cu propria sa mână. (2 Tesaloniceni 3:17).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>Finalul epistolei către galateni se distinge de toate celelalte prin următoarele aspecte:</w:t>
      </w:r>
    </w:p>
    <w:p w:rsidR="001F660C" w:rsidRDefault="001F660C" w:rsidP="00874BF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inând cont de situa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 xml:space="preserve">ia tensionată dintre el 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i galateni, nu con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ine sa</w:t>
      </w:r>
      <w:r>
        <w:rPr>
          <w:bCs/>
          <w:sz w:val="28"/>
          <w:lang w:val="ro-RO"/>
        </w:rPr>
        <w:t>lutul adresat anumitor persoane;</w:t>
      </w:r>
    </w:p>
    <w:p w:rsidR="001F660C" w:rsidRPr="00874BF9" w:rsidRDefault="001F660C" w:rsidP="00874BF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4BF9">
        <w:rPr>
          <w:bCs/>
          <w:sz w:val="28"/>
          <w:lang w:val="ro-RO"/>
        </w:rPr>
        <w:t>Pavel include un ultim îndemn cu propria sa mână.</w:t>
      </w:r>
    </w:p>
    <w:p w:rsidR="001F660C" w:rsidRPr="00874BF9" w:rsidRDefault="001F660C" w:rsidP="0087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4BF9">
        <w:rPr>
          <w:b/>
          <w:bCs/>
          <w:sz w:val="28"/>
          <w:lang w:val="ro-RO"/>
        </w:rPr>
        <w:t>„SĂ SE LAUDE CU TRUPUL VOSTRU”.Galateni6:12-13.</w:t>
      </w:r>
    </w:p>
    <w:p w:rsidR="001F660C" w:rsidRPr="00874BF9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4BF9">
        <w:rPr>
          <w:sz w:val="28"/>
          <w:lang w:val="ro-RO"/>
        </w:rPr>
        <w:t>Iudeizan</w:t>
      </w:r>
      <w:r>
        <w:rPr>
          <w:sz w:val="28"/>
          <w:lang w:val="ro-RO"/>
        </w:rPr>
        <w:t>ţ</w:t>
      </w:r>
      <w:r w:rsidRPr="00874BF9">
        <w:rPr>
          <w:sz w:val="28"/>
          <w:lang w:val="ro-RO"/>
        </w:rPr>
        <w:t xml:space="preserve">ii </w:t>
      </w:r>
      <w:r w:rsidRPr="00874BF9">
        <w:rPr>
          <w:bCs/>
          <w:sz w:val="28"/>
          <w:lang w:val="ro-RO"/>
        </w:rPr>
        <w:t xml:space="preserve">doreau să </w:t>
      </w:r>
      <w:r>
        <w:rPr>
          <w:bCs/>
          <w:sz w:val="28"/>
          <w:lang w:val="ro-RO"/>
        </w:rPr>
        <w:t>„</w:t>
      </w:r>
      <w:r w:rsidRPr="00874BF9">
        <w:rPr>
          <w:bCs/>
          <w:sz w:val="28"/>
          <w:lang w:val="ro-RO"/>
        </w:rPr>
        <w:t>dea o impresie bună”. La fel cum un actor caută aprobarea publicului, aplauzele galatenilor le alimentau propriul eu</w:t>
      </w:r>
      <w:r>
        <w:rPr>
          <w:bCs/>
          <w:sz w:val="28"/>
          <w:lang w:val="ro-RO"/>
        </w:rPr>
        <w:t>;</w:t>
      </w:r>
    </w:p>
    <w:p w:rsidR="001F660C" w:rsidRPr="00874BF9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4BF9">
        <w:rPr>
          <w:bCs/>
          <w:sz w:val="28"/>
          <w:lang w:val="ro-RO"/>
        </w:rPr>
        <w:t>Preferau să co</w:t>
      </w:r>
      <w:r>
        <w:rPr>
          <w:bCs/>
          <w:sz w:val="28"/>
          <w:lang w:val="ro-RO"/>
        </w:rPr>
        <w:t>nvertească neamurile la iudaism</w:t>
      </w:r>
      <w:r w:rsidRPr="00874BF9">
        <w:rPr>
          <w:bCs/>
          <w:sz w:val="28"/>
          <w:lang w:val="ro-RO"/>
        </w:rPr>
        <w:t>, pentru a evita înfruntarea cu propriii compatrio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i. Totul ar fi mai simplu dacă to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 xml:space="preserve">i s-ar purta 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i ar crede la fel (fără a conta cine avea adevărul).</w:t>
      </w:r>
    </w:p>
    <w:p w:rsidR="001F660C" w:rsidRPr="00874BF9" w:rsidRDefault="001F660C" w:rsidP="0087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4BF9">
        <w:rPr>
          <w:b/>
          <w:bCs/>
          <w:sz w:val="28"/>
          <w:lang w:val="ro-RO"/>
        </w:rPr>
        <w:t>„MĂ LAUD</w:t>
      </w:r>
      <w:r>
        <w:rPr>
          <w:b/>
          <w:bCs/>
          <w:sz w:val="28"/>
          <w:lang w:val="ro-RO"/>
        </w:rPr>
        <w:t xml:space="preserve">… </w:t>
      </w:r>
      <w:r w:rsidRPr="00874BF9">
        <w:rPr>
          <w:b/>
          <w:bCs/>
          <w:sz w:val="28"/>
          <w:lang w:val="ro-RO"/>
        </w:rPr>
        <w:t>CU CRUCEA”. Galateni 6:14.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>Crucea, în acele vremuri, era un simbol ofensiv. Semnul răufăcătorilor care plăteau pentru relele săvâr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ite cu o moarte groaznică. Ce motiv de laudă se putea găsi într-un a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a simbol?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>Crucea lui Hristos schimbă totul pentru credincios. Datorită faptului că a murit cu Hristo</w:t>
      </w:r>
      <w:r>
        <w:rPr>
          <w:bCs/>
          <w:sz w:val="28"/>
          <w:lang w:val="ro-RO"/>
        </w:rPr>
        <w:t>s, lumea nu ne mai poate înrobi;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 xml:space="preserve">Sunt două variante care se exclud reciproc 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i între care trebuie să alegem zi de zi: lauda lumii sau lauda crucii.</w:t>
      </w:r>
    </w:p>
    <w:p w:rsidR="001F660C" w:rsidRDefault="001F660C" w:rsidP="0087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lang w:val="ro-RO"/>
        </w:rPr>
      </w:pPr>
      <w:r w:rsidRPr="00874BF9">
        <w:rPr>
          <w:b/>
          <w:bCs/>
          <w:sz w:val="28"/>
          <w:lang w:val="ro-RO"/>
        </w:rPr>
        <w:t>O FĂPTURĂ NOUĂ. Galateni 6:15.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 xml:space="preserve">Cineva poate fi la fel de legalist cu ceea ce face, ca </w:t>
      </w:r>
      <w:r>
        <w:rPr>
          <w:bCs/>
          <w:sz w:val="28"/>
          <w:lang w:val="ro-RO"/>
        </w:rPr>
        <w:t xml:space="preserve">şi cu ceea ce nu mai face. </w:t>
      </w:r>
      <w:r w:rsidRPr="00874BF9">
        <w:rPr>
          <w:bCs/>
          <w:sz w:val="28"/>
          <w:lang w:val="ro-RO"/>
        </w:rPr>
        <w:t>Mântuirea nu depinde de ac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 xml:space="preserve">iunile noastre, ci </w:t>
      </w:r>
      <w:r>
        <w:rPr>
          <w:bCs/>
          <w:sz w:val="28"/>
          <w:lang w:val="ro-RO"/>
        </w:rPr>
        <w:t>de ceea ce Dumnezeu face în noi;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>Adevărata religie nu este un comportament exterior, ci predar</w:t>
      </w:r>
      <w:r>
        <w:rPr>
          <w:bCs/>
          <w:sz w:val="28"/>
          <w:lang w:val="ro-RO"/>
        </w:rPr>
        <w:t>ea inimii înaintea lui Dumnezeu;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>Nu putem face nimic pentru a fi o făptură nouă. Doar Creatorul poate da via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ă nouă</w:t>
      </w:r>
      <w:r>
        <w:rPr>
          <w:bCs/>
          <w:sz w:val="28"/>
          <w:lang w:val="ro-RO"/>
        </w:rPr>
        <w:t xml:space="preserve"> celui care este mort spiritual;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4BF9">
        <w:rPr>
          <w:bCs/>
          <w:sz w:val="28"/>
          <w:lang w:val="ro-RO"/>
        </w:rPr>
        <w:t>Când suntem îndreptă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i, începe în noi schimbarea vie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ii. Încetăm să fim oameni care căutăm să fim plăcu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 lumii. Acum suntem  credincio</w:t>
      </w:r>
      <w:r>
        <w:rPr>
          <w:bCs/>
          <w:sz w:val="28"/>
          <w:lang w:val="ro-RO"/>
        </w:rPr>
        <w:t>ş</w:t>
      </w:r>
      <w:r w:rsidRPr="00874BF9">
        <w:rPr>
          <w:bCs/>
          <w:sz w:val="28"/>
          <w:lang w:val="ro-RO"/>
        </w:rPr>
        <w:t>i care căutăm să fim plăcu</w:t>
      </w:r>
      <w:r>
        <w:rPr>
          <w:bCs/>
          <w:sz w:val="28"/>
          <w:lang w:val="ro-RO"/>
        </w:rPr>
        <w:t>ţ</w:t>
      </w:r>
      <w:r w:rsidRPr="00874BF9">
        <w:rPr>
          <w:bCs/>
          <w:sz w:val="28"/>
          <w:lang w:val="ro-RO"/>
        </w:rPr>
        <w:t>i lui Dumnezeu.</w:t>
      </w:r>
    </w:p>
    <w:p w:rsidR="001F660C" w:rsidRPr="00874BF9" w:rsidRDefault="001F660C" w:rsidP="0087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4BF9">
        <w:rPr>
          <w:b/>
          <w:bCs/>
          <w:sz w:val="28"/>
          <w:lang w:val="ro-RO"/>
        </w:rPr>
        <w:t>SEMNELE DOMNULUI ISUS. Galateni 6:16-18.</w:t>
      </w:r>
    </w:p>
    <w:p w:rsidR="001F660C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4BF9">
        <w:rPr>
          <w:sz w:val="28"/>
          <w:lang w:val="ro-RO"/>
        </w:rPr>
        <w:t>Nu facem parte din adevăratul Israel al lui Dumnezeu doar pentru că suntem descenden</w:t>
      </w:r>
      <w:r>
        <w:rPr>
          <w:sz w:val="28"/>
          <w:lang w:val="ro-RO"/>
        </w:rPr>
        <w:t>ţ</w:t>
      </w:r>
      <w:r w:rsidRPr="00874BF9">
        <w:rPr>
          <w:sz w:val="28"/>
          <w:lang w:val="ro-RO"/>
        </w:rPr>
        <w:t>i ai lui Avraam, ci pentru că am fost îndreptă</w:t>
      </w:r>
      <w:r>
        <w:rPr>
          <w:sz w:val="28"/>
          <w:lang w:val="ro-RO"/>
        </w:rPr>
        <w:t>ţ</w:t>
      </w:r>
      <w:r w:rsidRPr="00874BF9">
        <w:rPr>
          <w:sz w:val="28"/>
          <w:lang w:val="ro-RO"/>
        </w:rPr>
        <w:t>i</w:t>
      </w:r>
      <w:r>
        <w:rPr>
          <w:sz w:val="28"/>
          <w:lang w:val="ro-RO"/>
        </w:rPr>
        <w:t>ţ</w:t>
      </w:r>
      <w:r w:rsidRPr="00874BF9">
        <w:rPr>
          <w:sz w:val="28"/>
          <w:lang w:val="ro-RO"/>
        </w:rPr>
        <w:t>i prin credin</w:t>
      </w:r>
      <w:r>
        <w:rPr>
          <w:sz w:val="28"/>
          <w:lang w:val="ro-RO"/>
        </w:rPr>
        <w:t>ţa în Mesia cel promis;</w:t>
      </w:r>
    </w:p>
    <w:p w:rsidR="001F660C" w:rsidRPr="00874BF9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4BF9">
        <w:rPr>
          <w:sz w:val="28"/>
          <w:lang w:val="ro-RO"/>
        </w:rPr>
        <w:t>Pavel încheie definitiv orice altă discu</w:t>
      </w:r>
      <w:r>
        <w:rPr>
          <w:sz w:val="28"/>
          <w:lang w:val="ro-RO"/>
        </w:rPr>
        <w:t>ţ</w:t>
      </w:r>
      <w:r w:rsidRPr="00874BF9">
        <w:rPr>
          <w:sz w:val="28"/>
          <w:lang w:val="ro-RO"/>
        </w:rPr>
        <w:t xml:space="preserve">ie pe acest subiect </w:t>
      </w:r>
      <w:r>
        <w:rPr>
          <w:sz w:val="28"/>
          <w:lang w:val="ro-RO"/>
        </w:rPr>
        <w:t>„</w:t>
      </w:r>
      <w:r w:rsidRPr="00874BF9">
        <w:rPr>
          <w:sz w:val="28"/>
          <w:lang w:val="ro-RO"/>
        </w:rPr>
        <w:t>De acum încolo nimeni să nu mă mai necăjească, pentru că port semnele Domnului Isus pe trupul meu.”(</w:t>
      </w:r>
      <w:r>
        <w:rPr>
          <w:sz w:val="28"/>
          <w:lang w:val="ro-RO"/>
        </w:rPr>
        <w:t>Galateni 6:17);</w:t>
      </w:r>
    </w:p>
    <w:p w:rsidR="001F660C" w:rsidRPr="00874BF9" w:rsidRDefault="001F660C" w:rsidP="00874B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4BF9">
        <w:rPr>
          <w:sz w:val="28"/>
          <w:lang w:val="ro-RO"/>
        </w:rPr>
        <w:t>Semnele (stigmatul) care îi dădeau autoritate lui Pavel sunt cicatricile rănilor primite în timp ce îi slujea Învă</w:t>
      </w:r>
      <w:r>
        <w:rPr>
          <w:sz w:val="28"/>
          <w:lang w:val="ro-RO"/>
        </w:rPr>
        <w:t>ţ</w:t>
      </w:r>
      <w:r w:rsidRPr="00874BF9">
        <w:rPr>
          <w:sz w:val="28"/>
          <w:lang w:val="ro-RO"/>
        </w:rPr>
        <w:t>ătorului său (2 Corinteni 11:23-28).</w:t>
      </w:r>
    </w:p>
    <w:sectPr w:rsidR="001F660C" w:rsidRPr="00874BF9" w:rsidSect="00C31B7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0C" w:rsidRDefault="001F660C">
      <w:r>
        <w:separator/>
      </w:r>
    </w:p>
  </w:endnote>
  <w:endnote w:type="continuationSeparator" w:id="0">
    <w:p w:rsidR="001F660C" w:rsidRDefault="001F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0C" w:rsidRPr="00874BF9" w:rsidRDefault="001F660C" w:rsidP="00874BF9">
    <w:pPr>
      <w:pStyle w:val="Footer"/>
      <w:spacing w:after="0" w:line="240" w:lineRule="auto"/>
      <w:rPr>
        <w:i/>
        <w:lang w:val="ro-RO"/>
      </w:rPr>
    </w:pPr>
    <w:r w:rsidRPr="00874BF9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0C" w:rsidRDefault="001F660C">
      <w:r>
        <w:separator/>
      </w:r>
    </w:p>
  </w:footnote>
  <w:footnote w:type="continuationSeparator" w:id="0">
    <w:p w:rsidR="001F660C" w:rsidRDefault="001F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0C" w:rsidRPr="00874BF9" w:rsidRDefault="001F660C" w:rsidP="00874BF9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288"/>
    <w:multiLevelType w:val="hybridMultilevel"/>
    <w:tmpl w:val="E1A658DE"/>
    <w:lvl w:ilvl="0" w:tplc="C0C62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F64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C6E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C8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884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AC6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CCD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80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E47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2C592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C036580"/>
    <w:multiLevelType w:val="hybridMultilevel"/>
    <w:tmpl w:val="5838ADCA"/>
    <w:lvl w:ilvl="0" w:tplc="B7D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0AD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A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2AE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44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483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044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D4D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D6F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B7C"/>
    <w:rsid w:val="001F524C"/>
    <w:rsid w:val="001F660C"/>
    <w:rsid w:val="003136EA"/>
    <w:rsid w:val="00423D39"/>
    <w:rsid w:val="005B3DAC"/>
    <w:rsid w:val="00766977"/>
    <w:rsid w:val="00874BF9"/>
    <w:rsid w:val="00895C45"/>
    <w:rsid w:val="00AD5617"/>
    <w:rsid w:val="00C3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DAC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23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74B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46F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874B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46F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7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370</Words>
  <Characters>2148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14 - Ma laud cu crucea lui Hristos</dc:title>
  <dc:subject>Studiu Biblic, Trim. III, 2017 – Evanghelia in Galateni</dc:subject>
  <dc:creator>Sergio Fustero Carreras</dc:creator>
  <cp:keywords>index_ro</cp:keywords>
  <dc:description/>
  <cp:lastModifiedBy>Administrator</cp:lastModifiedBy>
  <cp:revision>3</cp:revision>
  <dcterms:created xsi:type="dcterms:W3CDTF">2017-09-26T16:47:00Z</dcterms:created>
  <dcterms:modified xsi:type="dcterms:W3CDTF">2017-09-27T05:42:00Z</dcterms:modified>
</cp:coreProperties>
</file>