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A6" w:rsidRPr="0093267A" w:rsidRDefault="002F7FA6" w:rsidP="0093267A">
      <w:pPr>
        <w:pStyle w:val="ListParagraph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93267A">
        <w:rPr>
          <w:sz w:val="40"/>
          <w:szCs w:val="40"/>
          <w:lang w:val="ro-RO"/>
        </w:rPr>
        <w:t>Rezumatul Studiului 11 - Învăţători mincinoşi</w:t>
      </w:r>
    </w:p>
    <w:p w:rsidR="002F7FA6" w:rsidRPr="0093267A" w:rsidRDefault="002F7FA6" w:rsidP="0093267A">
      <w:pPr>
        <w:pStyle w:val="ListParagraph"/>
        <w:ind w:left="0"/>
        <w:jc w:val="both"/>
        <w:rPr>
          <w:sz w:val="28"/>
          <w:lang w:val="ro-RO"/>
        </w:rPr>
      </w:pPr>
    </w:p>
    <w:p w:rsidR="002F7FA6" w:rsidRPr="0093267A" w:rsidRDefault="002F7FA6" w:rsidP="0093267A">
      <w:pPr>
        <w:pStyle w:val="ListParagraph"/>
        <w:numPr>
          <w:ilvl w:val="0"/>
          <w:numId w:val="1"/>
        </w:numPr>
        <w:jc w:val="both"/>
        <w:rPr>
          <w:b/>
          <w:sz w:val="28"/>
          <w:lang w:val="ro-RO"/>
        </w:rPr>
      </w:pPr>
      <w:r w:rsidRPr="0093267A">
        <w:rPr>
          <w:b/>
          <w:bCs/>
          <w:sz w:val="28"/>
          <w:lang w:val="ro-RO"/>
        </w:rPr>
        <w:t>ÎNVĂ</w:t>
      </w:r>
      <w:r>
        <w:rPr>
          <w:b/>
          <w:bCs/>
          <w:sz w:val="28"/>
          <w:lang w:val="ro-RO"/>
        </w:rPr>
        <w:t>Ţ</w:t>
      </w:r>
      <w:r w:rsidRPr="0093267A">
        <w:rPr>
          <w:b/>
          <w:bCs/>
          <w:sz w:val="28"/>
          <w:lang w:val="ro-RO"/>
        </w:rPr>
        <w:t>ĂTORII MINCINO</w:t>
      </w:r>
      <w:r>
        <w:rPr>
          <w:b/>
          <w:bCs/>
          <w:sz w:val="28"/>
          <w:lang w:val="ro-RO"/>
        </w:rPr>
        <w:t>Ş</w:t>
      </w:r>
      <w:r w:rsidRPr="0093267A">
        <w:rPr>
          <w:b/>
          <w:bCs/>
          <w:sz w:val="28"/>
          <w:lang w:val="ro-RO"/>
        </w:rPr>
        <w:t>I:</w:t>
      </w:r>
    </w:p>
    <w:p w:rsidR="002F7FA6" w:rsidRPr="0093267A" w:rsidRDefault="002F7FA6" w:rsidP="0093267A">
      <w:pPr>
        <w:pStyle w:val="ListParagraph"/>
        <w:numPr>
          <w:ilvl w:val="1"/>
          <w:numId w:val="1"/>
        </w:numPr>
        <w:jc w:val="both"/>
        <w:rPr>
          <w:b/>
          <w:sz w:val="28"/>
          <w:lang w:val="ro-RO"/>
        </w:rPr>
      </w:pPr>
      <w:r w:rsidRPr="0093267A">
        <w:rPr>
          <w:b/>
          <w:bCs/>
          <w:sz w:val="28"/>
          <w:lang w:val="ro-RO"/>
        </w:rPr>
        <w:t xml:space="preserve">EREZII </w:t>
      </w:r>
      <w:r>
        <w:rPr>
          <w:b/>
          <w:bCs/>
          <w:sz w:val="28"/>
          <w:lang w:val="ro-RO"/>
        </w:rPr>
        <w:t>Ş</w:t>
      </w:r>
      <w:r w:rsidRPr="0093267A">
        <w:rPr>
          <w:b/>
          <w:bCs/>
          <w:sz w:val="28"/>
          <w:lang w:val="ro-RO"/>
        </w:rPr>
        <w:t>I MOTIVA</w:t>
      </w:r>
      <w:r>
        <w:rPr>
          <w:b/>
          <w:bCs/>
          <w:sz w:val="28"/>
          <w:lang w:val="ro-RO"/>
        </w:rPr>
        <w:t>Ţ</w:t>
      </w:r>
      <w:r w:rsidRPr="0093267A">
        <w:rPr>
          <w:b/>
          <w:bCs/>
          <w:sz w:val="28"/>
          <w:lang w:val="ro-RO"/>
        </w:rPr>
        <w:t>II.</w:t>
      </w:r>
      <w:r>
        <w:rPr>
          <w:b/>
          <w:bCs/>
          <w:sz w:val="28"/>
          <w:lang w:val="ro-RO"/>
        </w:rPr>
        <w:t xml:space="preserve"> </w:t>
      </w:r>
      <w:r w:rsidRPr="0093267A">
        <w:rPr>
          <w:b/>
          <w:bCs/>
          <w:sz w:val="28"/>
          <w:lang w:val="ro-RO"/>
        </w:rPr>
        <w:t>2 Petru 2:1-3.</w:t>
      </w:r>
    </w:p>
    <w:p w:rsidR="002F7FA6" w:rsidRPr="0093267A" w:rsidRDefault="002F7FA6" w:rsidP="0093267A">
      <w:pPr>
        <w:pStyle w:val="ListParagraph"/>
        <w:numPr>
          <w:ilvl w:val="2"/>
          <w:numId w:val="1"/>
        </w:numPr>
        <w:jc w:val="both"/>
        <w:rPr>
          <w:sz w:val="28"/>
          <w:lang w:val="ro-RO"/>
        </w:rPr>
      </w:pPr>
      <w:r w:rsidRPr="0093267A">
        <w:rPr>
          <w:bCs/>
          <w:sz w:val="28"/>
          <w:lang w:val="ro-RO"/>
        </w:rPr>
        <w:t>Îl neagă pe Hristos</w:t>
      </w:r>
      <w:r>
        <w:rPr>
          <w:bCs/>
          <w:sz w:val="28"/>
          <w:lang w:val="ro-RO"/>
        </w:rPr>
        <w:t xml:space="preserve"> </w:t>
      </w:r>
      <w:r w:rsidRPr="0093267A">
        <w:rPr>
          <w:bCs/>
          <w:sz w:val="28"/>
          <w:lang w:val="ro-RO"/>
        </w:rPr>
        <w:t>(v. 1).</w:t>
      </w:r>
    </w:p>
    <w:p w:rsidR="002F7FA6" w:rsidRPr="0093267A" w:rsidRDefault="002F7FA6" w:rsidP="0093267A">
      <w:pPr>
        <w:pStyle w:val="ListParagraph"/>
        <w:numPr>
          <w:ilvl w:val="2"/>
          <w:numId w:val="1"/>
        </w:numPr>
        <w:jc w:val="both"/>
        <w:rPr>
          <w:sz w:val="28"/>
          <w:lang w:val="ro-RO"/>
        </w:rPr>
      </w:pPr>
      <w:r w:rsidRPr="0093267A">
        <w:rPr>
          <w:bCs/>
          <w:sz w:val="28"/>
          <w:lang w:val="ro-RO"/>
        </w:rPr>
        <w:t>Predică o via</w:t>
      </w:r>
      <w:r>
        <w:rPr>
          <w:bCs/>
          <w:sz w:val="28"/>
          <w:lang w:val="ro-RO"/>
        </w:rPr>
        <w:t>ţ</w:t>
      </w:r>
      <w:r w:rsidRPr="0093267A">
        <w:rPr>
          <w:bCs/>
          <w:sz w:val="28"/>
          <w:lang w:val="ro-RO"/>
        </w:rPr>
        <w:t>ă libertină (v. 10, 18).</w:t>
      </w:r>
    </w:p>
    <w:p w:rsidR="002F7FA6" w:rsidRPr="0093267A" w:rsidRDefault="002F7FA6" w:rsidP="0093267A">
      <w:pPr>
        <w:pStyle w:val="ListParagraph"/>
        <w:numPr>
          <w:ilvl w:val="2"/>
          <w:numId w:val="1"/>
        </w:numPr>
        <w:jc w:val="both"/>
        <w:rPr>
          <w:sz w:val="28"/>
          <w:lang w:val="ro-RO"/>
        </w:rPr>
      </w:pPr>
      <w:r w:rsidRPr="0093267A">
        <w:rPr>
          <w:bCs/>
          <w:sz w:val="28"/>
          <w:lang w:val="ro-RO"/>
        </w:rPr>
        <w:t>Se revoltă împotriva autorită</w:t>
      </w:r>
      <w:r>
        <w:rPr>
          <w:bCs/>
          <w:sz w:val="28"/>
          <w:lang w:val="ro-RO"/>
        </w:rPr>
        <w:t>ţ</w:t>
      </w:r>
      <w:r w:rsidRPr="0093267A">
        <w:rPr>
          <w:bCs/>
          <w:sz w:val="28"/>
          <w:lang w:val="ro-RO"/>
        </w:rPr>
        <w:t>ilor</w:t>
      </w:r>
      <w:r>
        <w:rPr>
          <w:bCs/>
          <w:sz w:val="28"/>
          <w:lang w:val="ro-RO"/>
        </w:rPr>
        <w:t xml:space="preserve"> </w:t>
      </w:r>
      <w:r w:rsidRPr="0093267A">
        <w:rPr>
          <w:bCs/>
          <w:sz w:val="28"/>
          <w:lang w:val="ro-RO"/>
        </w:rPr>
        <w:t>(v. 10).</w:t>
      </w:r>
    </w:p>
    <w:p w:rsidR="002F7FA6" w:rsidRPr="0093267A" w:rsidRDefault="002F7FA6" w:rsidP="0093267A">
      <w:pPr>
        <w:pStyle w:val="ListParagraph"/>
        <w:numPr>
          <w:ilvl w:val="2"/>
          <w:numId w:val="1"/>
        </w:numPr>
        <w:jc w:val="both"/>
        <w:rPr>
          <w:sz w:val="28"/>
          <w:lang w:val="ro-RO"/>
        </w:rPr>
      </w:pPr>
      <w:r w:rsidRPr="0093267A">
        <w:rPr>
          <w:bCs/>
          <w:sz w:val="28"/>
          <w:lang w:val="ro-RO"/>
        </w:rPr>
        <w:t>Promit libertate (v. 11).</w:t>
      </w:r>
    </w:p>
    <w:p w:rsidR="002F7FA6" w:rsidRPr="0093267A" w:rsidRDefault="002F7FA6" w:rsidP="0093267A">
      <w:pPr>
        <w:pStyle w:val="ListParagraph"/>
        <w:numPr>
          <w:ilvl w:val="2"/>
          <w:numId w:val="1"/>
        </w:numPr>
        <w:jc w:val="both"/>
        <w:rPr>
          <w:sz w:val="28"/>
          <w:lang w:val="ro-RO"/>
        </w:rPr>
      </w:pPr>
      <w:r w:rsidRPr="0093267A">
        <w:rPr>
          <w:bCs/>
          <w:sz w:val="28"/>
          <w:lang w:val="ro-RO"/>
        </w:rPr>
        <w:t>Neagă sfintele porunci (v. 21).</w:t>
      </w:r>
    </w:p>
    <w:p w:rsidR="002F7FA6" w:rsidRPr="0093267A" w:rsidRDefault="002F7FA6" w:rsidP="0093267A">
      <w:pPr>
        <w:pStyle w:val="ListParagraph"/>
        <w:numPr>
          <w:ilvl w:val="2"/>
          <w:numId w:val="1"/>
        </w:numPr>
        <w:jc w:val="both"/>
        <w:rPr>
          <w:sz w:val="28"/>
          <w:lang w:val="ro-RO"/>
        </w:rPr>
      </w:pPr>
      <w:r w:rsidRPr="0093267A">
        <w:rPr>
          <w:bCs/>
          <w:sz w:val="28"/>
          <w:lang w:val="ro-RO"/>
        </w:rPr>
        <w:t>Pot fi motiva</w:t>
      </w:r>
      <w:r>
        <w:rPr>
          <w:bCs/>
          <w:sz w:val="28"/>
          <w:lang w:val="ro-RO"/>
        </w:rPr>
        <w:t>ţ</w:t>
      </w:r>
      <w:r w:rsidRPr="0093267A">
        <w:rPr>
          <w:bCs/>
          <w:sz w:val="28"/>
          <w:lang w:val="ro-RO"/>
        </w:rPr>
        <w:t>i de bani</w:t>
      </w:r>
      <w:r>
        <w:rPr>
          <w:bCs/>
          <w:sz w:val="28"/>
          <w:lang w:val="ro-RO"/>
        </w:rPr>
        <w:t xml:space="preserve"> </w:t>
      </w:r>
      <w:r w:rsidRPr="0093267A">
        <w:rPr>
          <w:bCs/>
          <w:sz w:val="28"/>
          <w:lang w:val="ro-RO"/>
        </w:rPr>
        <w:t>(v. 3), poftă (v. 18), ob</w:t>
      </w:r>
      <w:r>
        <w:rPr>
          <w:bCs/>
          <w:sz w:val="28"/>
          <w:lang w:val="ro-RO"/>
        </w:rPr>
        <w:t>ţ</w:t>
      </w:r>
      <w:r w:rsidRPr="0093267A">
        <w:rPr>
          <w:bCs/>
          <w:sz w:val="28"/>
          <w:lang w:val="ro-RO"/>
        </w:rPr>
        <w:t>inerea puterii asupra congrega</w:t>
      </w:r>
      <w:r>
        <w:rPr>
          <w:bCs/>
          <w:sz w:val="28"/>
          <w:lang w:val="ro-RO"/>
        </w:rPr>
        <w:t>ţ</w:t>
      </w:r>
      <w:r w:rsidRPr="0093267A">
        <w:rPr>
          <w:bCs/>
          <w:sz w:val="28"/>
          <w:lang w:val="ro-RO"/>
        </w:rPr>
        <w:t>iei (v. 19).</w:t>
      </w:r>
    </w:p>
    <w:p w:rsidR="002F7FA6" w:rsidRPr="0093267A" w:rsidRDefault="002F7FA6" w:rsidP="0093267A">
      <w:pPr>
        <w:pStyle w:val="ListParagraph"/>
        <w:numPr>
          <w:ilvl w:val="0"/>
          <w:numId w:val="1"/>
        </w:numPr>
        <w:jc w:val="both"/>
        <w:rPr>
          <w:b/>
          <w:sz w:val="28"/>
          <w:lang w:val="ro-RO"/>
        </w:rPr>
      </w:pPr>
      <w:r w:rsidRPr="0093267A">
        <w:rPr>
          <w:b/>
          <w:bCs/>
          <w:sz w:val="28"/>
          <w:lang w:val="ro-RO"/>
        </w:rPr>
        <w:t>EXEMPLE DIN VECHIUL TESTAMENT. 2 Petru 2:4-17.</w:t>
      </w:r>
    </w:p>
    <w:p w:rsidR="002F7FA6" w:rsidRDefault="002F7FA6" w:rsidP="0093267A">
      <w:pPr>
        <w:pStyle w:val="ListParagraph"/>
        <w:numPr>
          <w:ilvl w:val="1"/>
          <w:numId w:val="1"/>
        </w:numPr>
        <w:jc w:val="both"/>
        <w:rPr>
          <w:b/>
          <w:bCs/>
          <w:color w:val="000000"/>
          <w:kern w:val="24"/>
          <w:sz w:val="40"/>
          <w:szCs w:val="40"/>
          <w:lang w:val="ro-RO"/>
        </w:rPr>
      </w:pPr>
      <w:r w:rsidRPr="0093267A">
        <w:rPr>
          <w:sz w:val="28"/>
          <w:lang w:val="ro-RO"/>
        </w:rPr>
        <w:t>Petru compară învă</w:t>
      </w:r>
      <w:r>
        <w:rPr>
          <w:sz w:val="28"/>
          <w:lang w:val="ro-RO"/>
        </w:rPr>
        <w:t>ţ</w:t>
      </w:r>
      <w:r w:rsidRPr="0093267A">
        <w:rPr>
          <w:sz w:val="28"/>
          <w:lang w:val="ro-RO"/>
        </w:rPr>
        <w:t xml:space="preserve">ăturile 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>i consecin</w:t>
      </w:r>
      <w:r>
        <w:rPr>
          <w:sz w:val="28"/>
          <w:lang w:val="ro-RO"/>
        </w:rPr>
        <w:t>ţ</w:t>
      </w:r>
      <w:r w:rsidRPr="0093267A">
        <w:rPr>
          <w:sz w:val="28"/>
          <w:lang w:val="ro-RO"/>
        </w:rPr>
        <w:t>ele învă</w:t>
      </w:r>
      <w:r>
        <w:rPr>
          <w:sz w:val="28"/>
          <w:lang w:val="ro-RO"/>
        </w:rPr>
        <w:t>ţ</w:t>
      </w:r>
      <w:r w:rsidRPr="0093267A">
        <w:rPr>
          <w:sz w:val="28"/>
          <w:lang w:val="ro-RO"/>
        </w:rPr>
        <w:t>ătorilor fal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 xml:space="preserve">i cu patru exemple din Vechiul Testament: Îngerii care au căzut(v. 4); Lumea antediluviană (v. 5); Sodoma 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>i Gomora (v. 6); Balaam (v. 15).</w:t>
      </w:r>
    </w:p>
    <w:p w:rsidR="002F7FA6" w:rsidRPr="0093267A" w:rsidRDefault="002F7FA6" w:rsidP="0093267A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ro-RO"/>
        </w:rPr>
      </w:pPr>
      <w:r w:rsidRPr="0093267A">
        <w:rPr>
          <w:bCs/>
          <w:sz w:val="28"/>
          <w:szCs w:val="28"/>
          <w:lang w:val="ro-RO"/>
        </w:rPr>
        <w:t>Între aceste cazuri, Petru îl eviden</w:t>
      </w:r>
      <w:r>
        <w:rPr>
          <w:bCs/>
          <w:sz w:val="28"/>
          <w:szCs w:val="28"/>
          <w:lang w:val="ro-RO"/>
        </w:rPr>
        <w:t>ţ</w:t>
      </w:r>
      <w:r w:rsidRPr="0093267A">
        <w:rPr>
          <w:bCs/>
          <w:sz w:val="28"/>
          <w:szCs w:val="28"/>
          <w:lang w:val="ro-RO"/>
        </w:rPr>
        <w:t xml:space="preserve">iază pe </w:t>
      </w:r>
      <w:r>
        <w:rPr>
          <w:bCs/>
          <w:sz w:val="28"/>
          <w:szCs w:val="28"/>
          <w:lang w:val="ro-RO"/>
        </w:rPr>
        <w:t>„</w:t>
      </w:r>
      <w:r w:rsidRPr="0093267A">
        <w:rPr>
          <w:bCs/>
          <w:sz w:val="28"/>
          <w:szCs w:val="28"/>
          <w:lang w:val="ro-RO"/>
        </w:rPr>
        <w:t xml:space="preserve">Noe, propovăduitor al neprihănirii” </w:t>
      </w:r>
      <w:r>
        <w:rPr>
          <w:bCs/>
          <w:sz w:val="28"/>
          <w:szCs w:val="28"/>
          <w:lang w:val="ro-RO"/>
        </w:rPr>
        <w:t>ş</w:t>
      </w:r>
      <w:r w:rsidRPr="0093267A">
        <w:rPr>
          <w:bCs/>
          <w:sz w:val="28"/>
          <w:szCs w:val="28"/>
          <w:lang w:val="ro-RO"/>
        </w:rPr>
        <w:t xml:space="preserve">i pe </w:t>
      </w:r>
      <w:r>
        <w:rPr>
          <w:bCs/>
          <w:sz w:val="28"/>
          <w:szCs w:val="28"/>
          <w:lang w:val="ro-RO"/>
        </w:rPr>
        <w:t>„</w:t>
      </w:r>
      <w:r w:rsidRPr="0093267A">
        <w:rPr>
          <w:bCs/>
          <w:sz w:val="28"/>
          <w:szCs w:val="28"/>
          <w:lang w:val="ro-RO"/>
        </w:rPr>
        <w:t xml:space="preserve">neprihănitul Lot”. Ambii au rămas fideli în mijlocul apostaziei </w:t>
      </w:r>
      <w:r>
        <w:rPr>
          <w:bCs/>
          <w:sz w:val="28"/>
          <w:szCs w:val="28"/>
          <w:lang w:val="ro-RO"/>
        </w:rPr>
        <w:t>ş</w:t>
      </w:r>
      <w:r w:rsidRPr="0093267A">
        <w:rPr>
          <w:bCs/>
          <w:sz w:val="28"/>
          <w:szCs w:val="28"/>
          <w:lang w:val="ro-RO"/>
        </w:rPr>
        <w:t>i răută</w:t>
      </w:r>
      <w:r>
        <w:rPr>
          <w:bCs/>
          <w:sz w:val="28"/>
          <w:szCs w:val="28"/>
          <w:lang w:val="ro-RO"/>
        </w:rPr>
        <w:t>ţ</w:t>
      </w:r>
      <w:r w:rsidRPr="0093267A">
        <w:rPr>
          <w:bCs/>
          <w:sz w:val="28"/>
          <w:szCs w:val="28"/>
          <w:lang w:val="ro-RO"/>
        </w:rPr>
        <w:t>ii, ca un exemplu pentru noi.</w:t>
      </w:r>
    </w:p>
    <w:p w:rsidR="002F7FA6" w:rsidRPr="0093267A" w:rsidRDefault="002F7FA6" w:rsidP="0093267A">
      <w:pPr>
        <w:pStyle w:val="ListParagraph"/>
        <w:numPr>
          <w:ilvl w:val="0"/>
          <w:numId w:val="1"/>
        </w:numPr>
        <w:jc w:val="both"/>
        <w:rPr>
          <w:b/>
          <w:sz w:val="36"/>
          <w:lang w:val="ro-RO"/>
        </w:rPr>
      </w:pPr>
      <w:r w:rsidRPr="0093267A">
        <w:rPr>
          <w:b/>
          <w:bCs/>
          <w:sz w:val="28"/>
          <w:lang w:val="ro-RO"/>
        </w:rPr>
        <w:t>PROMISIUNI DE ELIBERARE. 2 Petru 2:18-19.</w:t>
      </w:r>
    </w:p>
    <w:p w:rsidR="002F7FA6" w:rsidRPr="0093267A" w:rsidRDefault="002F7FA6" w:rsidP="0093267A">
      <w:pPr>
        <w:pStyle w:val="ListParagraph"/>
        <w:numPr>
          <w:ilvl w:val="1"/>
          <w:numId w:val="1"/>
        </w:numPr>
        <w:jc w:val="both"/>
        <w:rPr>
          <w:sz w:val="28"/>
          <w:lang w:val="ro-RO"/>
        </w:rPr>
      </w:pPr>
      <w:r w:rsidRPr="0093267A">
        <w:rPr>
          <w:sz w:val="28"/>
          <w:lang w:val="ro-RO"/>
        </w:rPr>
        <w:t>Isus ne-a promis că</w:t>
      </w:r>
      <w:r>
        <w:rPr>
          <w:sz w:val="28"/>
          <w:lang w:val="ro-RO"/>
        </w:rPr>
        <w:t xml:space="preserve"> </w:t>
      </w:r>
      <w:r w:rsidRPr="0093267A">
        <w:rPr>
          <w:sz w:val="28"/>
          <w:lang w:val="ro-RO"/>
        </w:rPr>
        <w:t>ne va scoate din sclavia păcatului pentru a ne face cu adevărat liberi în El (Ioan 8:34-36).</w:t>
      </w:r>
    </w:p>
    <w:p w:rsidR="002F7FA6" w:rsidRDefault="002F7FA6" w:rsidP="0093267A">
      <w:pPr>
        <w:pStyle w:val="ListParagraph"/>
        <w:numPr>
          <w:ilvl w:val="1"/>
          <w:numId w:val="1"/>
        </w:numPr>
        <w:jc w:val="both"/>
        <w:rPr>
          <w:sz w:val="28"/>
          <w:lang w:val="ro-RO"/>
        </w:rPr>
      </w:pPr>
      <w:r w:rsidRPr="0093267A">
        <w:rPr>
          <w:sz w:val="28"/>
          <w:lang w:val="ro-RO"/>
        </w:rPr>
        <w:t>Totu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>i, ace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>ti fal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>i învă</w:t>
      </w:r>
      <w:r>
        <w:rPr>
          <w:sz w:val="28"/>
          <w:lang w:val="ro-RO"/>
        </w:rPr>
        <w:t>ţ</w:t>
      </w:r>
      <w:r w:rsidRPr="0093267A">
        <w:rPr>
          <w:sz w:val="28"/>
          <w:lang w:val="ro-RO"/>
        </w:rPr>
        <w:t xml:space="preserve">ători promit să ne scoată din sclavia lui Hristos 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>i să ne facă liberi să păcătuim.</w:t>
      </w:r>
    </w:p>
    <w:p w:rsidR="002F7FA6" w:rsidRDefault="002F7FA6" w:rsidP="0093267A">
      <w:pPr>
        <w:pStyle w:val="ListParagraph"/>
        <w:numPr>
          <w:ilvl w:val="1"/>
          <w:numId w:val="1"/>
        </w:numPr>
        <w:jc w:val="both"/>
        <w:rPr>
          <w:sz w:val="28"/>
          <w:lang w:val="ro-RO"/>
        </w:rPr>
      </w:pPr>
      <w:r>
        <w:rPr>
          <w:sz w:val="28"/>
          <w:lang w:val="ro-RO"/>
        </w:rPr>
        <w:t>Prin respingerea puri</w:t>
      </w:r>
      <w:r w:rsidRPr="0093267A">
        <w:rPr>
          <w:sz w:val="28"/>
          <w:lang w:val="ro-RO"/>
        </w:rPr>
        <w:t>tă</w:t>
      </w:r>
      <w:r>
        <w:rPr>
          <w:sz w:val="28"/>
          <w:lang w:val="ro-RO"/>
        </w:rPr>
        <w:t>ţ</w:t>
      </w:r>
      <w:r w:rsidRPr="0093267A">
        <w:rPr>
          <w:sz w:val="28"/>
          <w:lang w:val="ro-RO"/>
        </w:rPr>
        <w:t xml:space="preserve">ii 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>i sfin</w:t>
      </w:r>
      <w:r>
        <w:rPr>
          <w:sz w:val="28"/>
          <w:lang w:val="ro-RO"/>
        </w:rPr>
        <w:t>ţ</w:t>
      </w:r>
      <w:r w:rsidRPr="0093267A">
        <w:rPr>
          <w:sz w:val="28"/>
          <w:lang w:val="ro-RO"/>
        </w:rPr>
        <w:t xml:space="preserve">eniei, 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 xml:space="preserve">i schimbarea acestora pentru poftă 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>i dezbinare, se întorc la corup</w:t>
      </w:r>
      <w:r>
        <w:rPr>
          <w:sz w:val="28"/>
          <w:lang w:val="ro-RO"/>
        </w:rPr>
        <w:t>ţ</w:t>
      </w:r>
      <w:r w:rsidRPr="0093267A">
        <w:rPr>
          <w:sz w:val="28"/>
          <w:lang w:val="ro-RO"/>
        </w:rPr>
        <w:t>ia din care, într-o zi, au fost salva</w:t>
      </w:r>
      <w:r>
        <w:rPr>
          <w:sz w:val="28"/>
          <w:lang w:val="ro-RO"/>
        </w:rPr>
        <w:t>ţ</w:t>
      </w:r>
      <w:r w:rsidRPr="0093267A">
        <w:rPr>
          <w:sz w:val="28"/>
          <w:lang w:val="ro-RO"/>
        </w:rPr>
        <w:t>i de Hristos.</w:t>
      </w:r>
    </w:p>
    <w:p w:rsidR="002F7FA6" w:rsidRPr="0093267A" w:rsidRDefault="002F7FA6" w:rsidP="0093267A">
      <w:pPr>
        <w:pStyle w:val="ListParagraph"/>
        <w:numPr>
          <w:ilvl w:val="1"/>
          <w:numId w:val="1"/>
        </w:numPr>
        <w:jc w:val="both"/>
        <w:rPr>
          <w:sz w:val="28"/>
          <w:lang w:val="ro-RO"/>
        </w:rPr>
      </w:pPr>
      <w:r w:rsidRPr="0093267A">
        <w:rPr>
          <w:sz w:val="28"/>
          <w:lang w:val="ro-RO"/>
        </w:rPr>
        <w:t>În acest fel, pentru învă</w:t>
      </w:r>
      <w:r>
        <w:rPr>
          <w:sz w:val="28"/>
          <w:lang w:val="ro-RO"/>
        </w:rPr>
        <w:t>ţ</w:t>
      </w:r>
      <w:r w:rsidRPr="0093267A">
        <w:rPr>
          <w:sz w:val="28"/>
          <w:lang w:val="ro-RO"/>
        </w:rPr>
        <w:t xml:space="preserve">ători 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 xml:space="preserve">i elevi </w:t>
      </w:r>
      <w:r>
        <w:rPr>
          <w:sz w:val="28"/>
          <w:lang w:val="ro-RO"/>
        </w:rPr>
        <w:t>„</w:t>
      </w:r>
      <w:r w:rsidRPr="0093267A">
        <w:rPr>
          <w:sz w:val="28"/>
          <w:lang w:val="ro-RO"/>
        </w:rPr>
        <w:t>pierzarea lor nu dormitează” (v. 3).</w:t>
      </w:r>
    </w:p>
    <w:p w:rsidR="002F7FA6" w:rsidRPr="0093267A" w:rsidRDefault="002F7FA6" w:rsidP="0093267A">
      <w:pPr>
        <w:pStyle w:val="ListParagraph"/>
        <w:numPr>
          <w:ilvl w:val="0"/>
          <w:numId w:val="1"/>
        </w:numPr>
        <w:jc w:val="both"/>
        <w:rPr>
          <w:sz w:val="28"/>
          <w:lang w:val="ro-RO"/>
        </w:rPr>
      </w:pPr>
      <w:r w:rsidRPr="0093267A">
        <w:rPr>
          <w:b/>
          <w:bCs/>
          <w:sz w:val="28"/>
          <w:lang w:val="ro-RO"/>
        </w:rPr>
        <w:t>ÎNAPOI ÎN LUME. 2 Petru 2:20-22</w:t>
      </w:r>
    </w:p>
    <w:p w:rsidR="002F7FA6" w:rsidRPr="0093267A" w:rsidRDefault="002F7FA6" w:rsidP="0093267A">
      <w:pPr>
        <w:pStyle w:val="ListParagraph"/>
        <w:numPr>
          <w:ilvl w:val="1"/>
          <w:numId w:val="1"/>
        </w:numPr>
        <w:jc w:val="both"/>
        <w:rPr>
          <w:sz w:val="28"/>
          <w:lang w:val="ro-RO"/>
        </w:rPr>
      </w:pPr>
      <w:r w:rsidRPr="0093267A">
        <w:rPr>
          <w:sz w:val="28"/>
          <w:lang w:val="ro-RO"/>
        </w:rPr>
        <w:t xml:space="preserve">Aceia care în mod voit 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>i con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>tient se depărtează de calea vie</w:t>
      </w:r>
      <w:r>
        <w:rPr>
          <w:sz w:val="28"/>
          <w:lang w:val="ro-RO"/>
        </w:rPr>
        <w:t>ţ</w:t>
      </w:r>
      <w:r w:rsidRPr="0093267A">
        <w:rPr>
          <w:sz w:val="28"/>
          <w:lang w:val="ro-RO"/>
        </w:rPr>
        <w:t xml:space="preserve">ii sunt în mare pericol. </w:t>
      </w:r>
      <w:r>
        <w:rPr>
          <w:sz w:val="28"/>
          <w:lang w:val="ro-RO"/>
        </w:rPr>
        <w:t>„</w:t>
      </w:r>
      <w:r w:rsidRPr="0093267A">
        <w:rPr>
          <w:sz w:val="28"/>
          <w:lang w:val="ro-RO"/>
        </w:rPr>
        <w:t>Căci cei ce au fost luminaţi odată… şi cari totuşi au căzut, este cu neputinţă să fie în</w:t>
      </w:r>
      <w:r>
        <w:rPr>
          <w:sz w:val="28"/>
          <w:lang w:val="ro-RO"/>
        </w:rPr>
        <w:t>n</w:t>
      </w:r>
      <w:r w:rsidRPr="0093267A">
        <w:rPr>
          <w:sz w:val="28"/>
          <w:lang w:val="ro-RO"/>
        </w:rPr>
        <w:t>oiţi iarăşi, şi aduşi la pocăinţă” (Evrei 6:4-6). Cum să evităm să ne întoarcem la modul de via</w:t>
      </w:r>
      <w:r>
        <w:rPr>
          <w:sz w:val="28"/>
          <w:lang w:val="ro-RO"/>
        </w:rPr>
        <w:t>ţ</w:t>
      </w:r>
      <w:r w:rsidRPr="0093267A">
        <w:rPr>
          <w:sz w:val="28"/>
          <w:lang w:val="ro-RO"/>
        </w:rPr>
        <w:t>ă avut înainte de a crede în Isus?</w:t>
      </w:r>
    </w:p>
    <w:p w:rsidR="002F7FA6" w:rsidRPr="0093267A" w:rsidRDefault="002F7FA6" w:rsidP="0093267A">
      <w:pPr>
        <w:pStyle w:val="ListParagraph"/>
        <w:numPr>
          <w:ilvl w:val="1"/>
          <w:numId w:val="1"/>
        </w:numPr>
        <w:jc w:val="both"/>
        <w:rPr>
          <w:sz w:val="28"/>
          <w:lang w:val="ro-RO"/>
        </w:rPr>
      </w:pPr>
      <w:r w:rsidRPr="0093267A">
        <w:rPr>
          <w:sz w:val="28"/>
          <w:lang w:val="ro-RO"/>
        </w:rPr>
        <w:t>Conform cu parabola povestită de Isus (Matei 12:43-45), duhul necurat se întoarce.</w:t>
      </w:r>
      <w:r>
        <w:rPr>
          <w:sz w:val="28"/>
          <w:lang w:val="ro-RO"/>
        </w:rPr>
        <w:t xml:space="preserve"> </w:t>
      </w:r>
      <w:r w:rsidRPr="0093267A">
        <w:rPr>
          <w:sz w:val="28"/>
          <w:lang w:val="ro-RO"/>
        </w:rPr>
        <w:t>Din acest motiv, este important să înlocuim activită</w:t>
      </w:r>
      <w:r>
        <w:rPr>
          <w:sz w:val="28"/>
          <w:lang w:val="ro-RO"/>
        </w:rPr>
        <w:t>ţ</w:t>
      </w:r>
      <w:r w:rsidRPr="0093267A">
        <w:rPr>
          <w:sz w:val="28"/>
          <w:lang w:val="ro-RO"/>
        </w:rPr>
        <w:t>ile lume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 xml:space="preserve">ti anterioare cu altele care să includă răspândirea evangheliei 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>i activitatea în biserică.</w:t>
      </w:r>
    </w:p>
    <w:p w:rsidR="002F7FA6" w:rsidRPr="0093267A" w:rsidRDefault="002F7FA6" w:rsidP="0093267A">
      <w:pPr>
        <w:pStyle w:val="ListParagraph"/>
        <w:numPr>
          <w:ilvl w:val="0"/>
          <w:numId w:val="1"/>
        </w:numPr>
        <w:jc w:val="both"/>
        <w:rPr>
          <w:b/>
          <w:sz w:val="28"/>
          <w:lang w:val="ro-RO"/>
        </w:rPr>
      </w:pPr>
      <w:r w:rsidRPr="0093267A">
        <w:rPr>
          <w:b/>
          <w:bCs/>
          <w:sz w:val="28"/>
          <w:lang w:val="ro-RO"/>
        </w:rPr>
        <w:t>COMPARÂND 2 PETRU CU EPISTOLA LUI IUDA</w:t>
      </w:r>
    </w:p>
    <w:p w:rsidR="002F7FA6" w:rsidRPr="0093267A" w:rsidRDefault="002F7FA6" w:rsidP="0093267A">
      <w:pPr>
        <w:pStyle w:val="ListParagraph"/>
        <w:numPr>
          <w:ilvl w:val="1"/>
          <w:numId w:val="1"/>
        </w:numPr>
        <w:jc w:val="both"/>
        <w:rPr>
          <w:sz w:val="28"/>
          <w:lang w:val="ro-RO"/>
        </w:rPr>
      </w:pPr>
      <w:r w:rsidRPr="0093267A">
        <w:rPr>
          <w:sz w:val="28"/>
          <w:lang w:val="ro-RO"/>
        </w:rPr>
        <w:t xml:space="preserve">Epistola lui Iuda 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>i 2 Petru 2:1-3:7 sunt foarte asemănătoare. Această repeti</w:t>
      </w:r>
      <w:r>
        <w:rPr>
          <w:sz w:val="28"/>
          <w:lang w:val="ro-RO"/>
        </w:rPr>
        <w:t>ţ</w:t>
      </w:r>
      <w:r w:rsidRPr="0093267A">
        <w:rPr>
          <w:sz w:val="28"/>
          <w:lang w:val="ro-RO"/>
        </w:rPr>
        <w:t>ie ne atrage aten</w:t>
      </w:r>
      <w:r>
        <w:rPr>
          <w:sz w:val="28"/>
          <w:lang w:val="ro-RO"/>
        </w:rPr>
        <w:t>ţ</w:t>
      </w:r>
      <w:r w:rsidRPr="0093267A">
        <w:rPr>
          <w:sz w:val="28"/>
          <w:lang w:val="ro-RO"/>
        </w:rPr>
        <w:t>ia asupra nevoii de o rede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 xml:space="preserve">teptare 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>i o reformă, care să ne păzească de învă</w:t>
      </w:r>
      <w:r>
        <w:rPr>
          <w:sz w:val="28"/>
          <w:lang w:val="ro-RO"/>
        </w:rPr>
        <w:t>ţ</w:t>
      </w:r>
      <w:r w:rsidRPr="0093267A">
        <w:rPr>
          <w:sz w:val="28"/>
          <w:lang w:val="ro-RO"/>
        </w:rPr>
        <w:t>ăturile acestor învă</w:t>
      </w:r>
      <w:r>
        <w:rPr>
          <w:sz w:val="28"/>
          <w:lang w:val="ro-RO"/>
        </w:rPr>
        <w:t>ţ</w:t>
      </w:r>
      <w:r w:rsidRPr="0093267A">
        <w:rPr>
          <w:sz w:val="28"/>
          <w:lang w:val="ro-RO"/>
        </w:rPr>
        <w:t>ători fal</w:t>
      </w:r>
      <w:r>
        <w:rPr>
          <w:sz w:val="28"/>
          <w:lang w:val="ro-RO"/>
        </w:rPr>
        <w:t>ş</w:t>
      </w:r>
      <w:r w:rsidRPr="0093267A">
        <w:rPr>
          <w:sz w:val="28"/>
          <w:lang w:val="ro-RO"/>
        </w:rPr>
        <w:t>i.</w:t>
      </w:r>
    </w:p>
    <w:sectPr w:rsidR="002F7FA6" w:rsidRPr="0093267A" w:rsidSect="0095195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A6" w:rsidRDefault="002F7FA6">
      <w:r>
        <w:separator/>
      </w:r>
    </w:p>
  </w:endnote>
  <w:endnote w:type="continuationSeparator" w:id="0">
    <w:p w:rsidR="002F7FA6" w:rsidRDefault="002F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A6" w:rsidRPr="00522109" w:rsidRDefault="002F7FA6" w:rsidP="00522109">
    <w:pPr>
      <w:pStyle w:val="Footer"/>
      <w:spacing w:after="0" w:line="240" w:lineRule="auto"/>
      <w:rPr>
        <w:i/>
        <w:lang w:val="ro-RO"/>
      </w:rPr>
    </w:pPr>
    <w:r w:rsidRPr="00522109">
      <w:rPr>
        <w:i/>
        <w:lang w:val="ro-RO"/>
      </w:rPr>
      <w:t>Studiu Biblic, Trim. II, 2017 – Învăţături din epistolele lui Petru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A6" w:rsidRDefault="002F7FA6">
      <w:r>
        <w:separator/>
      </w:r>
    </w:p>
  </w:footnote>
  <w:footnote w:type="continuationSeparator" w:id="0">
    <w:p w:rsidR="002F7FA6" w:rsidRDefault="002F7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A6" w:rsidRPr="00522109" w:rsidRDefault="002F7FA6" w:rsidP="00522109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91E"/>
    <w:multiLevelType w:val="hybridMultilevel"/>
    <w:tmpl w:val="AE2699D0"/>
    <w:lvl w:ilvl="0" w:tplc="47144E7A">
      <w:start w:val="1"/>
      <w:numFmt w:val="bullet"/>
      <w:lvlText w:val="↗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C44A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2A2F90" w:tentative="1">
      <w:start w:val="1"/>
      <w:numFmt w:val="bullet"/>
      <w:lvlText w:val="↗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3AE2056" w:tentative="1">
      <w:start w:val="1"/>
      <w:numFmt w:val="bullet"/>
      <w:lvlText w:val="↗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916772A" w:tentative="1">
      <w:start w:val="1"/>
      <w:numFmt w:val="bullet"/>
      <w:lvlText w:val="↗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C94AA8E" w:tentative="1">
      <w:start w:val="1"/>
      <w:numFmt w:val="bullet"/>
      <w:lvlText w:val="↗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83A5868" w:tentative="1">
      <w:start w:val="1"/>
      <w:numFmt w:val="bullet"/>
      <w:lvlText w:val="↗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6A8AB86" w:tentative="1">
      <w:start w:val="1"/>
      <w:numFmt w:val="bullet"/>
      <w:lvlText w:val="↗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1ACA64A" w:tentative="1">
      <w:start w:val="1"/>
      <w:numFmt w:val="bullet"/>
      <w:lvlText w:val="↗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13D0477B"/>
    <w:multiLevelType w:val="multilevel"/>
    <w:tmpl w:val="EEAE300A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2FC6793F"/>
    <w:multiLevelType w:val="hybridMultilevel"/>
    <w:tmpl w:val="8A9E5F46"/>
    <w:lvl w:ilvl="0" w:tplc="66509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C2F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2E5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6A84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26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E2B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FED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88B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C017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3D194A"/>
    <w:multiLevelType w:val="hybridMultilevel"/>
    <w:tmpl w:val="D048008A"/>
    <w:lvl w:ilvl="0" w:tplc="1FC079D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CF058" w:tentative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49F62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CBB22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08744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87AC4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8E1E4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8A43C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A47E2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648DF"/>
    <w:multiLevelType w:val="hybridMultilevel"/>
    <w:tmpl w:val="CDF4C9B2"/>
    <w:lvl w:ilvl="0" w:tplc="6E9CB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7A5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709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E83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6E1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BA4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F101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8CA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9A8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AB5894"/>
    <w:multiLevelType w:val="hybridMultilevel"/>
    <w:tmpl w:val="EDC67272"/>
    <w:lvl w:ilvl="0" w:tplc="E192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344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A69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1C20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BCD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745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02A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220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125D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A03CB2"/>
    <w:multiLevelType w:val="hybridMultilevel"/>
    <w:tmpl w:val="5FB065E4"/>
    <w:lvl w:ilvl="0" w:tplc="6798CD90">
      <w:start w:val="1"/>
      <w:numFmt w:val="bullet"/>
      <w:lvlText w:val="↗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3A664AE" w:tentative="1">
      <w:start w:val="1"/>
      <w:numFmt w:val="bullet"/>
      <w:lvlText w:val="↗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F345A40" w:tentative="1">
      <w:start w:val="1"/>
      <w:numFmt w:val="bullet"/>
      <w:lvlText w:val="↗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906206" w:tentative="1">
      <w:start w:val="1"/>
      <w:numFmt w:val="bullet"/>
      <w:lvlText w:val="↗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4E4610" w:tentative="1">
      <w:start w:val="1"/>
      <w:numFmt w:val="bullet"/>
      <w:lvlText w:val="↗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F1C9E6C" w:tentative="1">
      <w:start w:val="1"/>
      <w:numFmt w:val="bullet"/>
      <w:lvlText w:val="↗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783350" w:tentative="1">
      <w:start w:val="1"/>
      <w:numFmt w:val="bullet"/>
      <w:lvlText w:val="↗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254A648" w:tentative="1">
      <w:start w:val="1"/>
      <w:numFmt w:val="bullet"/>
      <w:lvlText w:val="↗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2E80E4" w:tentative="1">
      <w:start w:val="1"/>
      <w:numFmt w:val="bullet"/>
      <w:lvlText w:val="↗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958"/>
    <w:rsid w:val="000B2A49"/>
    <w:rsid w:val="001472D3"/>
    <w:rsid w:val="001A0010"/>
    <w:rsid w:val="002F7FA6"/>
    <w:rsid w:val="0034469B"/>
    <w:rsid w:val="003775DD"/>
    <w:rsid w:val="00522109"/>
    <w:rsid w:val="008A056B"/>
    <w:rsid w:val="0093267A"/>
    <w:rsid w:val="00942335"/>
    <w:rsid w:val="00951958"/>
    <w:rsid w:val="00A51A2A"/>
    <w:rsid w:val="00B9392B"/>
    <w:rsid w:val="00BE68F6"/>
    <w:rsid w:val="00E71C40"/>
    <w:rsid w:val="00F33EB9"/>
    <w:rsid w:val="00F5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775DD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195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446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221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5221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0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0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314</Words>
  <Characters>1826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Invatatori mincinosi</dc:title>
  <dc:subject>Studiu Biblic, Trim. II, 2017 – Invataturi din epistolele lui Petru</dc:subject>
  <dc:creator>Sergio Fustero Carreras</dc:creator>
  <cp:keywords>index_ro</cp:keywords>
  <dc:description/>
  <cp:lastModifiedBy>Administrator</cp:lastModifiedBy>
  <cp:revision>6</cp:revision>
  <dcterms:created xsi:type="dcterms:W3CDTF">2017-06-06T22:15:00Z</dcterms:created>
  <dcterms:modified xsi:type="dcterms:W3CDTF">2017-06-07T06:40:00Z</dcterms:modified>
</cp:coreProperties>
</file>