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43" w:rsidRPr="002A1751" w:rsidRDefault="00862243" w:rsidP="002A1751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2A1751">
        <w:rPr>
          <w:sz w:val="40"/>
          <w:szCs w:val="40"/>
          <w:lang w:val="ro-RO"/>
        </w:rPr>
        <w:t>Rezumatul Studiului 1 - Duhul Sfânt şi biserica</w:t>
      </w:r>
    </w:p>
    <w:p w:rsidR="00862243" w:rsidRPr="002A1751" w:rsidRDefault="00862243" w:rsidP="002A1751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862243" w:rsidRPr="002A1751" w:rsidRDefault="00862243" w:rsidP="002A1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2A1751">
        <w:rPr>
          <w:b/>
          <w:sz w:val="28"/>
          <w:lang w:val="ro-RO"/>
        </w:rPr>
        <w:t>Uni</w:t>
      </w:r>
      <w:r>
        <w:rPr>
          <w:b/>
          <w:sz w:val="28"/>
          <w:lang w:val="ro-RO"/>
        </w:rPr>
        <w:t>ţ</w:t>
      </w:r>
      <w:r w:rsidRPr="002A1751">
        <w:rPr>
          <w:b/>
          <w:sz w:val="28"/>
          <w:lang w:val="ro-RO"/>
        </w:rPr>
        <w:t>i cu Hristos. Efeseni 2:20-22.</w:t>
      </w:r>
    </w:p>
    <w:p w:rsidR="00862243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sz w:val="28"/>
          <w:lang w:val="ro-RO"/>
        </w:rPr>
        <w:t xml:space="preserve">Duhul Sfânt lucrează individual cu noi pentru a ne aduce la Hristos 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 xml:space="preserve">i a primi răscumpărarea 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>i sfin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irea. Dar, mai presus de orice, pentru a putea trăi uni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i cu Hristos.</w:t>
      </w:r>
    </w:p>
    <w:p w:rsidR="00862243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sz w:val="28"/>
          <w:lang w:val="ro-RO"/>
        </w:rPr>
        <w:t xml:space="preserve">În acest proces, El face din noi </w:t>
      </w:r>
      <w:r>
        <w:rPr>
          <w:sz w:val="28"/>
          <w:lang w:val="ro-RO"/>
        </w:rPr>
        <w:t>„</w:t>
      </w:r>
      <w:r w:rsidRPr="002A1751">
        <w:rPr>
          <w:sz w:val="28"/>
          <w:lang w:val="ro-RO"/>
        </w:rPr>
        <w:t>pietre vii” (1</w:t>
      </w:r>
      <w:r>
        <w:rPr>
          <w:sz w:val="28"/>
          <w:lang w:val="ro-RO"/>
        </w:rPr>
        <w:t xml:space="preserve"> </w:t>
      </w:r>
      <w:r w:rsidRPr="002A1751">
        <w:rPr>
          <w:sz w:val="28"/>
          <w:lang w:val="ro-RO"/>
        </w:rPr>
        <w:t>P</w:t>
      </w:r>
      <w:r>
        <w:rPr>
          <w:sz w:val="28"/>
          <w:lang w:val="ro-RO"/>
        </w:rPr>
        <w:t>etru</w:t>
      </w:r>
      <w:r w:rsidRPr="002A1751">
        <w:rPr>
          <w:sz w:val="28"/>
          <w:lang w:val="ro-RO"/>
        </w:rPr>
        <w:t xml:space="preserve"> 2:5). Cu cât suntem mai uni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i cu Hristos, cu atât vom fi mai aproape de fra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ii no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>tri.</w:t>
      </w:r>
    </w:p>
    <w:p w:rsidR="00862243" w:rsidRPr="002A1751" w:rsidRDefault="00862243" w:rsidP="002A1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2A1751">
        <w:rPr>
          <w:b/>
          <w:sz w:val="28"/>
          <w:lang w:val="ro-RO"/>
        </w:rPr>
        <w:t>Uni</w:t>
      </w:r>
      <w:r>
        <w:rPr>
          <w:b/>
          <w:sz w:val="28"/>
          <w:lang w:val="ro-RO"/>
        </w:rPr>
        <w:t>ţ</w:t>
      </w:r>
      <w:r w:rsidRPr="002A1751">
        <w:rPr>
          <w:b/>
          <w:sz w:val="28"/>
          <w:lang w:val="ro-RO"/>
        </w:rPr>
        <w:t>i prin botez. 1 Corinteni 12:13.</w:t>
      </w:r>
    </w:p>
    <w:p w:rsidR="00862243" w:rsidRPr="002A1751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sz w:val="28"/>
          <w:lang w:val="ro-RO"/>
        </w:rPr>
        <w:t>Botezul este actul public (înaintea întregului univers) care semnalează apartenen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a credinciosului în corpul bisericii</w:t>
      </w:r>
      <w:r>
        <w:rPr>
          <w:sz w:val="28"/>
          <w:lang w:val="ro-RO"/>
        </w:rPr>
        <w:t xml:space="preserve"> </w:t>
      </w:r>
      <w:r w:rsidRPr="002A1751">
        <w:rPr>
          <w:sz w:val="28"/>
          <w:lang w:val="ro-RO"/>
        </w:rPr>
        <w:t>(Mat. 28:19).</w:t>
      </w:r>
    </w:p>
    <w:p w:rsidR="00862243" w:rsidRPr="002A1751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sz w:val="28"/>
          <w:lang w:val="ro-RO"/>
        </w:rPr>
        <w:t>A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 xml:space="preserve">a cum Hristos a fost îngropat, 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>i noi murim fa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ă de via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a noastră veche. A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>a cum Hristos a înviat, rena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 xml:space="preserve">tem 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>i noi la o via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ă nouă</w:t>
      </w:r>
      <w:r>
        <w:rPr>
          <w:sz w:val="28"/>
          <w:lang w:val="ro-RO"/>
        </w:rPr>
        <w:t xml:space="preserve"> „</w:t>
      </w:r>
      <w:r w:rsidRPr="002A1751">
        <w:rPr>
          <w:sz w:val="28"/>
          <w:lang w:val="ro-RO"/>
        </w:rPr>
        <w:t>ca să nu mai fim robi ai păcatului”. (Romani 6:4-6).</w:t>
      </w:r>
    </w:p>
    <w:p w:rsidR="00862243" w:rsidRPr="002A1751" w:rsidRDefault="00862243" w:rsidP="002A1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2A1751">
        <w:rPr>
          <w:b/>
          <w:sz w:val="28"/>
          <w:lang w:val="ro-RO"/>
        </w:rPr>
        <w:t>Uni</w:t>
      </w:r>
      <w:r>
        <w:rPr>
          <w:b/>
          <w:sz w:val="28"/>
          <w:lang w:val="ro-RO"/>
        </w:rPr>
        <w:t>ţ</w:t>
      </w:r>
      <w:r w:rsidRPr="002A1751">
        <w:rPr>
          <w:b/>
          <w:sz w:val="28"/>
          <w:lang w:val="ro-RO"/>
        </w:rPr>
        <w:t>i de Cuvântul lui Dumnezeu. Ioan 17:17.</w:t>
      </w:r>
    </w:p>
    <w:p w:rsidR="00862243" w:rsidRPr="002A1751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bCs/>
          <w:sz w:val="28"/>
          <w:lang w:val="ro-RO"/>
        </w:rPr>
        <w:t>În ce fel întăre</w:t>
      </w:r>
      <w:r>
        <w:rPr>
          <w:bCs/>
          <w:sz w:val="28"/>
          <w:lang w:val="ro-RO"/>
        </w:rPr>
        <w:t>ş</w:t>
      </w:r>
      <w:r w:rsidRPr="002A1751">
        <w:rPr>
          <w:bCs/>
          <w:sz w:val="28"/>
          <w:lang w:val="ro-RO"/>
        </w:rPr>
        <w:t>te Biblia unitatea credincio</w:t>
      </w:r>
      <w:r>
        <w:rPr>
          <w:bCs/>
          <w:sz w:val="28"/>
          <w:lang w:val="ro-RO"/>
        </w:rPr>
        <w:t>ş</w:t>
      </w:r>
      <w:r w:rsidRPr="002A1751">
        <w:rPr>
          <w:bCs/>
          <w:sz w:val="28"/>
          <w:lang w:val="ro-RO"/>
        </w:rPr>
        <w:t>ilor?</w:t>
      </w:r>
    </w:p>
    <w:p w:rsidR="00862243" w:rsidRPr="002A1751" w:rsidRDefault="00862243" w:rsidP="002A175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bCs/>
          <w:sz w:val="28"/>
          <w:lang w:val="ro-RO"/>
        </w:rPr>
        <w:t>Ne conduce la a-L cunoa</w:t>
      </w:r>
      <w:r>
        <w:rPr>
          <w:bCs/>
          <w:sz w:val="28"/>
          <w:lang w:val="ro-RO"/>
        </w:rPr>
        <w:t>ş</w:t>
      </w:r>
      <w:r w:rsidRPr="002A1751">
        <w:rPr>
          <w:bCs/>
          <w:sz w:val="28"/>
          <w:lang w:val="ro-RO"/>
        </w:rPr>
        <w:t>te pe Isus</w:t>
      </w:r>
      <w:r>
        <w:rPr>
          <w:bCs/>
          <w:sz w:val="28"/>
          <w:lang w:val="ro-RO"/>
        </w:rPr>
        <w:t xml:space="preserve"> </w:t>
      </w:r>
      <w:r w:rsidRPr="002A1751">
        <w:rPr>
          <w:bCs/>
          <w:sz w:val="28"/>
          <w:lang w:val="ro-RO"/>
        </w:rPr>
        <w:t>(Ioan 5:39).</w:t>
      </w:r>
    </w:p>
    <w:p w:rsidR="00862243" w:rsidRPr="002A1751" w:rsidRDefault="00862243" w:rsidP="002A175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bCs/>
          <w:sz w:val="28"/>
          <w:lang w:val="ro-RO"/>
        </w:rPr>
        <w:t>Ne ajută să discernem adevărul de minciună (Fapte 17:11).</w:t>
      </w:r>
    </w:p>
    <w:p w:rsidR="00862243" w:rsidRPr="002A1751" w:rsidRDefault="00862243" w:rsidP="002A175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bCs/>
          <w:sz w:val="28"/>
          <w:lang w:val="ro-RO"/>
        </w:rPr>
        <w:t xml:space="preserve">Este baza oricărei reforme </w:t>
      </w:r>
      <w:r>
        <w:rPr>
          <w:bCs/>
          <w:sz w:val="28"/>
          <w:lang w:val="ro-RO"/>
        </w:rPr>
        <w:t>ş</w:t>
      </w:r>
      <w:r w:rsidRPr="002A1751">
        <w:rPr>
          <w:bCs/>
          <w:sz w:val="28"/>
          <w:lang w:val="ro-RO"/>
        </w:rPr>
        <w:t>i reînviorări (Isaia 8:16).</w:t>
      </w:r>
    </w:p>
    <w:p w:rsidR="00862243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2A1751">
        <w:rPr>
          <w:bCs/>
          <w:sz w:val="28"/>
          <w:lang w:val="ro-RO"/>
        </w:rPr>
        <w:t xml:space="preserve">Duhul Sfânt a inspirat Biblia. De aceea, nu ne va ghida la unitatea cu Cuvântul Viu (Hristos), fără a ne ghida </w:t>
      </w:r>
      <w:r>
        <w:rPr>
          <w:bCs/>
          <w:sz w:val="28"/>
          <w:lang w:val="ro-RO"/>
        </w:rPr>
        <w:t>ş</w:t>
      </w:r>
      <w:r w:rsidRPr="002A1751">
        <w:rPr>
          <w:bCs/>
          <w:sz w:val="28"/>
          <w:lang w:val="ro-RO"/>
        </w:rPr>
        <w:t>i la unitatea cu Cuvântul scris.</w:t>
      </w:r>
    </w:p>
    <w:p w:rsidR="00862243" w:rsidRPr="002A1751" w:rsidRDefault="00862243" w:rsidP="002A1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2A1751">
        <w:rPr>
          <w:b/>
          <w:sz w:val="28"/>
          <w:lang w:val="ro-RO"/>
        </w:rPr>
        <w:t>Uni</w:t>
      </w:r>
      <w:r>
        <w:rPr>
          <w:b/>
          <w:sz w:val="28"/>
          <w:lang w:val="ro-RO"/>
        </w:rPr>
        <w:t>ţi în cred</w:t>
      </w:r>
      <w:r w:rsidRPr="002A1751">
        <w:rPr>
          <w:b/>
          <w:sz w:val="28"/>
          <w:lang w:val="ro-RO"/>
        </w:rPr>
        <w:t>in</w:t>
      </w:r>
      <w:r>
        <w:rPr>
          <w:b/>
          <w:sz w:val="28"/>
          <w:lang w:val="ro-RO"/>
        </w:rPr>
        <w:t>ţ</w:t>
      </w:r>
      <w:r w:rsidRPr="002A1751">
        <w:rPr>
          <w:b/>
          <w:sz w:val="28"/>
          <w:lang w:val="ro-RO"/>
        </w:rPr>
        <w:t xml:space="preserve">ă </w:t>
      </w:r>
      <w:r>
        <w:rPr>
          <w:b/>
          <w:sz w:val="28"/>
          <w:lang w:val="ro-RO"/>
        </w:rPr>
        <w:t>ş</w:t>
      </w:r>
      <w:r w:rsidRPr="002A1751">
        <w:rPr>
          <w:b/>
          <w:sz w:val="28"/>
          <w:lang w:val="ro-RO"/>
        </w:rPr>
        <w:t>i doctrină. Tit 2:1.</w:t>
      </w:r>
    </w:p>
    <w:p w:rsidR="00862243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2A1751">
        <w:rPr>
          <w:bCs/>
          <w:sz w:val="28"/>
          <w:lang w:val="ro-RO"/>
        </w:rPr>
        <w:t>Doctrina reprezintă un set de convingeri acceptat de întreaga biserică. Fără o unitate doctrinală, nu poate fi men</w:t>
      </w:r>
      <w:r>
        <w:rPr>
          <w:bCs/>
          <w:sz w:val="28"/>
          <w:lang w:val="ro-RO"/>
        </w:rPr>
        <w:t>ţ</w:t>
      </w:r>
      <w:r w:rsidRPr="002A1751">
        <w:rPr>
          <w:bCs/>
          <w:sz w:val="28"/>
          <w:lang w:val="ro-RO"/>
        </w:rPr>
        <w:t>inută unită biserica.</w:t>
      </w:r>
    </w:p>
    <w:p w:rsidR="00862243" w:rsidRPr="002A1751" w:rsidRDefault="00862243" w:rsidP="002A175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bCs/>
          <w:sz w:val="28"/>
          <w:lang w:val="ro-RO"/>
        </w:rPr>
        <w:t xml:space="preserve">Isus ne invită să verificăm dacă </w:t>
      </w:r>
      <w:r>
        <w:rPr>
          <w:bCs/>
          <w:sz w:val="28"/>
          <w:lang w:val="ro-RO"/>
        </w:rPr>
        <w:t>„</w:t>
      </w:r>
      <w:r w:rsidRPr="002A1751">
        <w:rPr>
          <w:bCs/>
          <w:sz w:val="28"/>
          <w:lang w:val="ro-RO"/>
        </w:rPr>
        <w:t>învă</w:t>
      </w:r>
      <w:r>
        <w:rPr>
          <w:bCs/>
          <w:sz w:val="28"/>
          <w:lang w:val="ro-RO"/>
        </w:rPr>
        <w:t>ţ</w:t>
      </w:r>
      <w:r w:rsidRPr="002A1751">
        <w:rPr>
          <w:bCs/>
          <w:sz w:val="28"/>
          <w:lang w:val="ro-RO"/>
        </w:rPr>
        <w:t>ătura este de la Dumnezeu” (</w:t>
      </w:r>
      <w:r>
        <w:rPr>
          <w:bCs/>
          <w:sz w:val="28"/>
          <w:lang w:val="ro-RO"/>
        </w:rPr>
        <w:t>Io</w:t>
      </w:r>
      <w:r w:rsidRPr="002A1751">
        <w:rPr>
          <w:bCs/>
          <w:sz w:val="28"/>
          <w:lang w:val="ro-RO"/>
        </w:rPr>
        <w:t>an 7:17).</w:t>
      </w:r>
    </w:p>
    <w:p w:rsidR="00862243" w:rsidRPr="002A1751" w:rsidRDefault="00862243" w:rsidP="002A175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bCs/>
          <w:sz w:val="28"/>
          <w:lang w:val="ro-RO"/>
        </w:rPr>
        <w:t xml:space="preserve">Biserica primitivă persevera în </w:t>
      </w:r>
      <w:r>
        <w:rPr>
          <w:bCs/>
          <w:sz w:val="28"/>
          <w:lang w:val="ro-RO"/>
        </w:rPr>
        <w:t>„</w:t>
      </w:r>
      <w:r w:rsidRPr="002A1751">
        <w:rPr>
          <w:bCs/>
          <w:sz w:val="28"/>
          <w:lang w:val="ro-RO"/>
        </w:rPr>
        <w:t>învă</w:t>
      </w:r>
      <w:r>
        <w:rPr>
          <w:bCs/>
          <w:sz w:val="28"/>
          <w:lang w:val="ro-RO"/>
        </w:rPr>
        <w:t>ţ</w:t>
      </w:r>
      <w:r w:rsidRPr="002A1751">
        <w:rPr>
          <w:bCs/>
          <w:sz w:val="28"/>
          <w:lang w:val="ro-RO"/>
        </w:rPr>
        <w:t>ătura apostolilor” (Fapte 2:42).</w:t>
      </w:r>
    </w:p>
    <w:p w:rsidR="00862243" w:rsidRPr="002A1751" w:rsidRDefault="00862243" w:rsidP="002A175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bCs/>
          <w:sz w:val="28"/>
          <w:lang w:val="ro-RO"/>
        </w:rPr>
        <w:t xml:space="preserve">Pavel ne invită să rostim </w:t>
      </w:r>
      <w:r>
        <w:rPr>
          <w:bCs/>
          <w:sz w:val="28"/>
          <w:lang w:val="ro-RO"/>
        </w:rPr>
        <w:t>„</w:t>
      </w:r>
      <w:r w:rsidRPr="002A1751">
        <w:rPr>
          <w:bCs/>
          <w:sz w:val="28"/>
          <w:lang w:val="ro-RO"/>
        </w:rPr>
        <w:t>învă</w:t>
      </w:r>
      <w:r>
        <w:rPr>
          <w:bCs/>
          <w:sz w:val="28"/>
          <w:lang w:val="ro-RO"/>
        </w:rPr>
        <w:t>ţ</w:t>
      </w:r>
      <w:r w:rsidRPr="002A1751">
        <w:rPr>
          <w:bCs/>
          <w:sz w:val="28"/>
          <w:lang w:val="ro-RO"/>
        </w:rPr>
        <w:t>ătura sănătoasă” (Tit 2:1).</w:t>
      </w:r>
    </w:p>
    <w:p w:rsidR="00862243" w:rsidRPr="002A1751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bCs/>
          <w:sz w:val="28"/>
          <w:lang w:val="ro-RO"/>
        </w:rPr>
        <w:t>Doctrina cu care Duhul Sfânt une</w:t>
      </w:r>
      <w:r>
        <w:rPr>
          <w:bCs/>
          <w:sz w:val="28"/>
          <w:lang w:val="ro-RO"/>
        </w:rPr>
        <w:t>ş</w:t>
      </w:r>
      <w:r w:rsidRPr="002A1751">
        <w:rPr>
          <w:bCs/>
          <w:sz w:val="28"/>
          <w:lang w:val="ro-RO"/>
        </w:rPr>
        <w:t xml:space="preserve">te biserica se bazează pe Biblie </w:t>
      </w:r>
      <w:r>
        <w:rPr>
          <w:bCs/>
          <w:sz w:val="28"/>
          <w:lang w:val="ro-RO"/>
        </w:rPr>
        <w:t>„</w:t>
      </w:r>
      <w:r w:rsidRPr="002A1751">
        <w:rPr>
          <w:bCs/>
          <w:sz w:val="28"/>
          <w:lang w:val="ro-RO"/>
        </w:rPr>
        <w:t>La lege şi la mărturie!</w:t>
      </w:r>
      <w:r>
        <w:rPr>
          <w:bCs/>
          <w:sz w:val="28"/>
          <w:lang w:val="ro-RO"/>
        </w:rPr>
        <w:t>”</w:t>
      </w:r>
      <w:r w:rsidRPr="002A1751">
        <w:rPr>
          <w:bCs/>
          <w:sz w:val="28"/>
          <w:lang w:val="ro-RO"/>
        </w:rPr>
        <w:t xml:space="preserve"> Căci dacă nu vor vorbi aşa, nu vor mai răsări zorile pentru poporul acesta.” (Isaia 8:20)</w:t>
      </w:r>
    </w:p>
    <w:p w:rsidR="00862243" w:rsidRPr="002A1751" w:rsidRDefault="00862243" w:rsidP="002A1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2A1751">
        <w:rPr>
          <w:b/>
          <w:sz w:val="28"/>
          <w:lang w:val="ro-RO"/>
        </w:rPr>
        <w:t>Uni</w:t>
      </w:r>
      <w:r>
        <w:rPr>
          <w:b/>
          <w:sz w:val="28"/>
          <w:lang w:val="ro-RO"/>
        </w:rPr>
        <w:t>ţ</w:t>
      </w:r>
      <w:r w:rsidRPr="002A1751">
        <w:rPr>
          <w:b/>
          <w:sz w:val="28"/>
          <w:lang w:val="ro-RO"/>
        </w:rPr>
        <w:t xml:space="preserve">i în misiune </w:t>
      </w:r>
      <w:r>
        <w:rPr>
          <w:b/>
          <w:sz w:val="28"/>
          <w:lang w:val="ro-RO"/>
        </w:rPr>
        <w:t>ş</w:t>
      </w:r>
      <w:r w:rsidRPr="002A1751">
        <w:rPr>
          <w:b/>
          <w:sz w:val="28"/>
          <w:lang w:val="ro-RO"/>
        </w:rPr>
        <w:t>i slujire. Fapte 2:1.</w:t>
      </w:r>
    </w:p>
    <w:p w:rsidR="00862243" w:rsidRPr="002A1751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sz w:val="28"/>
          <w:lang w:val="ro-RO"/>
        </w:rPr>
        <w:t>Primul rezultat al revărsării Duhului Sfânt asupra Bisericii unite a fost o predică misionară (al cărei efect au fost 3000 de botezuri).</w:t>
      </w:r>
    </w:p>
    <w:p w:rsidR="00862243" w:rsidRPr="002A1751" w:rsidRDefault="00862243" w:rsidP="002A17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2A1751">
        <w:rPr>
          <w:sz w:val="28"/>
          <w:lang w:val="ro-RO"/>
        </w:rPr>
        <w:t>O biserică unită nu poate rămâne între por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 xml:space="preserve">ile sale, trebuie să iasă să predice </w:t>
      </w:r>
      <w:r>
        <w:rPr>
          <w:sz w:val="28"/>
          <w:lang w:val="ro-RO"/>
        </w:rPr>
        <w:t>ş</w:t>
      </w:r>
      <w:r w:rsidRPr="002A1751">
        <w:rPr>
          <w:sz w:val="28"/>
          <w:lang w:val="ro-RO"/>
        </w:rPr>
        <w:t>i să slujească comunită</w:t>
      </w:r>
      <w:r>
        <w:rPr>
          <w:sz w:val="28"/>
          <w:lang w:val="ro-RO"/>
        </w:rPr>
        <w:t>ţ</w:t>
      </w:r>
      <w:r w:rsidRPr="002A1751">
        <w:rPr>
          <w:sz w:val="28"/>
          <w:lang w:val="ro-RO"/>
        </w:rPr>
        <w:t>ii.</w:t>
      </w:r>
    </w:p>
    <w:sectPr w:rsidR="00862243" w:rsidRPr="002A1751" w:rsidSect="00230EF2">
      <w:headerReference w:type="default" r:id="rId7"/>
      <w:footerReference w:type="default" r:id="rId8"/>
      <w:pgSz w:w="11906" w:h="16838" w:code="9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43" w:rsidRDefault="00862243">
      <w:r>
        <w:separator/>
      </w:r>
    </w:p>
  </w:endnote>
  <w:endnote w:type="continuationSeparator" w:id="0">
    <w:p w:rsidR="00862243" w:rsidRDefault="0086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43" w:rsidRPr="002A1751" w:rsidRDefault="00862243" w:rsidP="002A1751">
    <w:pPr>
      <w:pStyle w:val="Footer"/>
      <w:spacing w:after="0" w:line="240" w:lineRule="auto"/>
      <w:rPr>
        <w:i/>
        <w:lang w:val="ro-RO"/>
      </w:rPr>
    </w:pPr>
    <w:r w:rsidRPr="002A1751">
      <w:rPr>
        <w:i/>
        <w:lang w:val="ro-RO"/>
      </w:rPr>
      <w:t>Studiu Biblic, Trim.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43" w:rsidRDefault="00862243">
      <w:r>
        <w:separator/>
      </w:r>
    </w:p>
  </w:footnote>
  <w:footnote w:type="continuationSeparator" w:id="0">
    <w:p w:rsidR="00862243" w:rsidRDefault="0086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43" w:rsidRPr="002A1751" w:rsidRDefault="00862243" w:rsidP="002A1751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E58"/>
    <w:multiLevelType w:val="hybridMultilevel"/>
    <w:tmpl w:val="0C544BBE"/>
    <w:lvl w:ilvl="0" w:tplc="3C6E9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66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00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07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F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E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8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06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4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641C73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742"/>
    <w:rsid w:val="00230EF2"/>
    <w:rsid w:val="00266B5D"/>
    <w:rsid w:val="00295742"/>
    <w:rsid w:val="002A1751"/>
    <w:rsid w:val="00301A16"/>
    <w:rsid w:val="00347316"/>
    <w:rsid w:val="003E2212"/>
    <w:rsid w:val="00502E0C"/>
    <w:rsid w:val="00540C3E"/>
    <w:rsid w:val="00851726"/>
    <w:rsid w:val="00862243"/>
    <w:rsid w:val="00891FD7"/>
    <w:rsid w:val="008B0715"/>
    <w:rsid w:val="00E71C40"/>
    <w:rsid w:val="00F13866"/>
    <w:rsid w:val="00F8468C"/>
    <w:rsid w:val="00F9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0715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A1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2A1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295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Duhul Sfant si biserica</dc:title>
  <dc:subject>Studiu Biblic, Trim. I, 2017 – Duhul Sfant si spiritualitatea</dc:subject>
  <dc:creator>Sergio Fustero Carreras</dc:creator>
  <cp:keywords>index_ro.php</cp:keywords>
  <dc:description/>
  <cp:lastModifiedBy>Administrator</cp:lastModifiedBy>
  <cp:revision>4</cp:revision>
  <dcterms:created xsi:type="dcterms:W3CDTF">2017-02-27T21:06:00Z</dcterms:created>
  <dcterms:modified xsi:type="dcterms:W3CDTF">2017-02-28T06:31:00Z</dcterms:modified>
</cp:coreProperties>
</file>