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3" w:rsidRPr="003A46A2" w:rsidRDefault="009F5A43" w:rsidP="003A46A2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3A46A2">
        <w:rPr>
          <w:sz w:val="40"/>
          <w:szCs w:val="40"/>
          <w:lang w:val="ro-RO"/>
        </w:rPr>
        <w:t>Rezumatul Studiului 5 - Botezul şi umplerea cu Duh Sfânt</w:t>
      </w:r>
    </w:p>
    <w:p w:rsidR="009F5A43" w:rsidRPr="003A46A2" w:rsidRDefault="009F5A43" w:rsidP="003A46A2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p w:rsidR="009F5A43" w:rsidRPr="003A46A2" w:rsidRDefault="009F5A43" w:rsidP="003A46A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A46A2">
        <w:rPr>
          <w:b/>
          <w:sz w:val="28"/>
          <w:lang w:val="ro-RO"/>
        </w:rPr>
        <w:t>BOTEZUL CU DUHUL SFÂNT. Matei 3:11.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 xml:space="preserve">Botezul lui Ioan (cu apă)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 xml:space="preserve">i cel al lui Isus (cu Duh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foc) sunt complementare. În general, botezul cu apă (pentru pocăin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ă) este precedat de cel cu Duh. Dar în alte ocazii ordinea se poate inversa.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>Fapte 2:38. Cincizecime: Pocăin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ă </w:t>
      </w:r>
      <w:r w:rsidRPr="003A46A2">
        <w:rPr>
          <w:sz w:val="28"/>
          <w:szCs w:val="28"/>
          <w:lang w:val="ro-RO"/>
        </w:rPr>
        <w:sym w:font="Wingdings" w:char="F0E0"/>
      </w:r>
      <w:r w:rsidRPr="003A46A2">
        <w:rPr>
          <w:sz w:val="28"/>
          <w:lang w:val="ro-RO"/>
        </w:rPr>
        <w:t xml:space="preserve"> Botez cu apă </w:t>
      </w:r>
      <w:r w:rsidRPr="003A46A2">
        <w:rPr>
          <w:sz w:val="28"/>
          <w:szCs w:val="28"/>
          <w:lang w:val="ro-RO"/>
        </w:rPr>
        <w:sym w:font="Wingdings" w:char="F0E0"/>
      </w:r>
      <w:r w:rsidRPr="003A46A2">
        <w:rPr>
          <w:sz w:val="28"/>
          <w:lang w:val="ro-RO"/>
        </w:rPr>
        <w:t xml:space="preserve"> Botez cu Duh Sfânt.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 xml:space="preserve">Fapte 10:43-48. Casa lui Corneliu </w:t>
      </w:r>
      <w:r w:rsidRPr="003A46A2">
        <w:rPr>
          <w:sz w:val="28"/>
          <w:szCs w:val="28"/>
          <w:lang w:val="ro-RO"/>
        </w:rPr>
        <w:sym w:font="Wingdings" w:char="F0E0"/>
      </w:r>
      <w:r w:rsidRPr="003A46A2">
        <w:rPr>
          <w:sz w:val="28"/>
          <w:lang w:val="ro-RO"/>
        </w:rPr>
        <w:t>Pocăin</w:t>
      </w:r>
      <w:r>
        <w:rPr>
          <w:sz w:val="28"/>
          <w:lang w:val="ro-RO"/>
        </w:rPr>
        <w:t>ţ</w:t>
      </w:r>
      <w:r w:rsidRPr="003A46A2">
        <w:rPr>
          <w:sz w:val="28"/>
          <w:lang w:val="ro-RO"/>
        </w:rPr>
        <w:t xml:space="preserve">ă </w:t>
      </w:r>
      <w:r w:rsidRPr="003A46A2">
        <w:rPr>
          <w:sz w:val="28"/>
          <w:szCs w:val="28"/>
          <w:lang w:val="ro-RO"/>
        </w:rPr>
        <w:sym w:font="Wingdings" w:char="F0E0"/>
      </w:r>
      <w:r w:rsidRPr="003A46A2">
        <w:rPr>
          <w:sz w:val="28"/>
          <w:lang w:val="ro-RO"/>
        </w:rPr>
        <w:t xml:space="preserve"> Botez cu Duh Sfânt </w:t>
      </w:r>
      <w:r w:rsidRPr="003A46A2">
        <w:rPr>
          <w:sz w:val="28"/>
          <w:szCs w:val="28"/>
          <w:lang w:val="ro-RO"/>
        </w:rPr>
        <w:sym w:font="Wingdings" w:char="F0E0"/>
      </w:r>
      <w:r w:rsidRPr="003A46A2">
        <w:rPr>
          <w:sz w:val="28"/>
          <w:lang w:val="ro-RO"/>
        </w:rPr>
        <w:t xml:space="preserve"> Botez cu apă.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>La botez, suntem identifica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i cu Hristos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 xml:space="preserve">i Isus ne dă Duhul Sfânt pentru a putea trăi în puterea </w:t>
      </w:r>
      <w:r>
        <w:rPr>
          <w:bCs/>
          <w:sz w:val="28"/>
          <w:lang w:val="ro-RO"/>
        </w:rPr>
        <w:t>S</w:t>
      </w:r>
      <w:r w:rsidRPr="003A46A2">
        <w:rPr>
          <w:bCs/>
          <w:sz w:val="28"/>
          <w:lang w:val="ro-RO"/>
        </w:rPr>
        <w:t xml:space="preserve">a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a proclama vestea cea bună.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>Botezul cu Duhul este o experien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ă ce îi une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te pe credincio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i: (1 Corinteni 12:13).</w:t>
      </w:r>
    </w:p>
    <w:p w:rsidR="009F5A43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>Apa nu schimbă pe nimeni, este doar un simbol extern al unui pact personal cu Dumnezeu. Duhul Sfânt, din contră, chiar ne transformă via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a. Cum a transformat Duhul Sfânt via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a noastră?</w:t>
      </w:r>
    </w:p>
    <w:p w:rsidR="009F5A43" w:rsidRPr="003A46A2" w:rsidRDefault="009F5A43" w:rsidP="003A46A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A46A2">
        <w:rPr>
          <w:b/>
          <w:sz w:val="28"/>
          <w:lang w:val="ro-RO"/>
        </w:rPr>
        <w:t>UMPLEREA CU DUHUL SFÂNT. Fapte 13:52.</w:t>
      </w:r>
    </w:p>
    <w:p w:rsidR="009F5A43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>Botezul cu</w:t>
      </w:r>
      <w:r>
        <w:rPr>
          <w:bCs/>
          <w:sz w:val="28"/>
          <w:lang w:val="ro-RO"/>
        </w:rPr>
        <w:t xml:space="preserve"> </w:t>
      </w:r>
      <w:r w:rsidRPr="003A46A2">
        <w:rPr>
          <w:bCs/>
          <w:sz w:val="28"/>
          <w:lang w:val="ro-RO"/>
        </w:rPr>
        <w:t>Duhul trebuie să fie o experien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ă continuă în via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a noastră. În fiecare zi trebuie să ne umplem cu Duhul Sfânt, predând voia noastră lui Dumnezeu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lăsându-ne condu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de El.</w:t>
      </w:r>
    </w:p>
    <w:p w:rsidR="009F5A43" w:rsidRPr="003A46A2" w:rsidRDefault="009F5A43" w:rsidP="003A46A2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/>
          <w:sz w:val="28"/>
          <w:lang w:val="ro-RO"/>
        </w:rPr>
        <w:t>CONDI</w:t>
      </w:r>
      <w:r>
        <w:rPr>
          <w:b/>
          <w:sz w:val="28"/>
          <w:lang w:val="ro-RO"/>
        </w:rPr>
        <w:t>Ţ</w:t>
      </w:r>
      <w:r w:rsidRPr="003A46A2">
        <w:rPr>
          <w:b/>
          <w:sz w:val="28"/>
          <w:lang w:val="ro-RO"/>
        </w:rPr>
        <w:t>II.</w:t>
      </w:r>
    </w:p>
    <w:p w:rsidR="009F5A43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>Pocăin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ă (Fapte2:37-38): A sim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i părere de rău pentru păcat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o dorin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ă de schimbare completă a inimii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a min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ii.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>Credin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ă (</w:t>
      </w:r>
      <w:proofErr w:type="spellStart"/>
      <w:r w:rsidRPr="003A46A2">
        <w:rPr>
          <w:bCs/>
          <w:sz w:val="28"/>
          <w:lang w:val="ro-RO"/>
        </w:rPr>
        <w:t>Galateni</w:t>
      </w:r>
      <w:proofErr w:type="spellEnd"/>
      <w:r w:rsidRPr="003A46A2">
        <w:rPr>
          <w:bCs/>
          <w:sz w:val="28"/>
          <w:lang w:val="ro-RO"/>
        </w:rPr>
        <w:t xml:space="preserve"> 3:14): A crede în făgăduin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ă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a se încrede în Dumnezeu.</w:t>
      </w:r>
    </w:p>
    <w:p w:rsidR="009F5A43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>Stăruin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ă (Luca 11:8-10, 13): A ne ruga cu stăruin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ă ne aduce la Dumnezeu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ne pregăte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te pentru a-I primi binecuvântările.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>Ascultare (Fapte 5:32): A ne exprima credin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a urmând voia lui Dumnezeu.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>Abandonarea oricărei necură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ii</w:t>
      </w:r>
      <w:r>
        <w:rPr>
          <w:bCs/>
          <w:sz w:val="28"/>
          <w:lang w:val="ro-RO"/>
        </w:rPr>
        <w:t xml:space="preserve"> </w:t>
      </w:r>
      <w:r w:rsidRPr="003A46A2">
        <w:rPr>
          <w:bCs/>
          <w:sz w:val="28"/>
          <w:lang w:val="ro-RO"/>
        </w:rPr>
        <w:t>(Iuda18-21): A abandona complet păcatul.</w:t>
      </w:r>
    </w:p>
    <w:p w:rsidR="009F5A43" w:rsidRPr="003A46A2" w:rsidRDefault="009F5A43" w:rsidP="003A46A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A46A2">
        <w:rPr>
          <w:b/>
          <w:sz w:val="28"/>
          <w:lang w:val="ro-RO"/>
        </w:rPr>
        <w:t>REZULTATE. FILIPENI 2:13.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>Când, cu ajutorul lui Dumnezeu, îndeplinim cele necesare pentru a fi umplu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i cu Duhul Sfânt, via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a noastră este, inevitabil, transformată de El.</w:t>
      </w:r>
    </w:p>
    <w:p w:rsidR="009F5A43" w:rsidRPr="003A46A2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A46A2">
        <w:rPr>
          <w:bCs/>
          <w:sz w:val="28"/>
          <w:lang w:val="ro-RO"/>
        </w:rPr>
        <w:t>Dumnezeu este Cel care ne ajută să îndeplinim condi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 xml:space="preserve">iile pentru a primi Duhul Sfânt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tot Dumnezeu este Cel care produce în noi rezultatele unei vie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i transformate.</w:t>
      </w:r>
    </w:p>
    <w:p w:rsidR="009F5A43" w:rsidRDefault="009F5A43" w:rsidP="003A46A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A46A2">
        <w:rPr>
          <w:bCs/>
          <w:sz w:val="28"/>
          <w:lang w:val="ro-RO"/>
        </w:rPr>
        <w:t xml:space="preserve">Dar niciodată nu va realiza această lucrare fără cooperarea noastră </w:t>
      </w:r>
      <w:r>
        <w:rPr>
          <w:bCs/>
          <w:sz w:val="28"/>
          <w:lang w:val="ro-RO"/>
        </w:rPr>
        <w:t>ş</w:t>
      </w:r>
      <w:r w:rsidRPr="003A46A2">
        <w:rPr>
          <w:bCs/>
          <w:sz w:val="28"/>
          <w:lang w:val="ro-RO"/>
        </w:rPr>
        <w:t>i o continuă predare a voin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ei noastre – voin</w:t>
      </w:r>
      <w:r>
        <w:rPr>
          <w:bCs/>
          <w:sz w:val="28"/>
          <w:lang w:val="ro-RO"/>
        </w:rPr>
        <w:t>ţ</w:t>
      </w:r>
      <w:r w:rsidRPr="003A46A2">
        <w:rPr>
          <w:bCs/>
          <w:sz w:val="28"/>
          <w:lang w:val="ro-RO"/>
        </w:rPr>
        <w:t>ei Lui.</w:t>
      </w:r>
    </w:p>
    <w:p w:rsidR="009F5A43" w:rsidRPr="003A46A2" w:rsidRDefault="009F5A43" w:rsidP="00DB0C1D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sectPr w:rsidR="009F5A43" w:rsidRPr="003A46A2" w:rsidSect="00FC70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43" w:rsidRDefault="009F5A43">
      <w:r>
        <w:separator/>
      </w:r>
    </w:p>
  </w:endnote>
  <w:endnote w:type="continuationSeparator" w:id="1">
    <w:p w:rsidR="009F5A43" w:rsidRDefault="009F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43" w:rsidRPr="003A46A2" w:rsidRDefault="009F5A43" w:rsidP="003A46A2">
    <w:pPr>
      <w:pStyle w:val="Subsol"/>
      <w:spacing w:after="0" w:line="240" w:lineRule="auto"/>
      <w:rPr>
        <w:i/>
        <w:lang w:val="ro-RO"/>
      </w:rPr>
    </w:pPr>
    <w:r w:rsidRPr="003A46A2">
      <w:rPr>
        <w:i/>
        <w:lang w:val="ro-RO"/>
      </w:rPr>
      <w:t xml:space="preserve">Studiu Biblic, </w:t>
    </w:r>
    <w:proofErr w:type="spellStart"/>
    <w:r w:rsidRPr="003A46A2">
      <w:rPr>
        <w:i/>
        <w:lang w:val="ro-RO"/>
      </w:rPr>
      <w:t>Trim</w:t>
    </w:r>
    <w:proofErr w:type="spellEnd"/>
    <w:r w:rsidRPr="003A46A2">
      <w:rPr>
        <w:i/>
        <w:lang w:val="ro-RO"/>
      </w:rPr>
      <w:t>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43" w:rsidRDefault="009F5A43">
      <w:r>
        <w:separator/>
      </w:r>
    </w:p>
  </w:footnote>
  <w:footnote w:type="continuationSeparator" w:id="1">
    <w:p w:rsidR="009F5A43" w:rsidRDefault="009F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43" w:rsidRPr="003A46A2" w:rsidRDefault="009F5A43" w:rsidP="003A46A2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5B8"/>
    <w:multiLevelType w:val="multilevel"/>
    <w:tmpl w:val="C980F03A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F741DCF"/>
    <w:multiLevelType w:val="hybridMultilevel"/>
    <w:tmpl w:val="A9F4AA3E"/>
    <w:lvl w:ilvl="0" w:tplc="970E5B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AE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6CD2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888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26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4C5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017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29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2F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6352E"/>
    <w:multiLevelType w:val="hybridMultilevel"/>
    <w:tmpl w:val="C6E02020"/>
    <w:lvl w:ilvl="0" w:tplc="F286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A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0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2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E6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8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0B5"/>
    <w:rsid w:val="00300EEF"/>
    <w:rsid w:val="003A46A2"/>
    <w:rsid w:val="00467D6D"/>
    <w:rsid w:val="007A5E1F"/>
    <w:rsid w:val="00930287"/>
    <w:rsid w:val="009762F2"/>
    <w:rsid w:val="009F5A43"/>
    <w:rsid w:val="00A877C9"/>
    <w:rsid w:val="00B34D41"/>
    <w:rsid w:val="00BC1C44"/>
    <w:rsid w:val="00BC5E6F"/>
    <w:rsid w:val="00C73738"/>
    <w:rsid w:val="00DB0C1D"/>
    <w:rsid w:val="00E71C40"/>
    <w:rsid w:val="00FC70B5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4D41"/>
    <w:pPr>
      <w:spacing w:after="160" w:line="259" w:lineRule="auto"/>
    </w:pPr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C70B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8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3A46A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D3A33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rsid w:val="003A46A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D3A33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1654</Characters>
  <Application>Microsoft Office Word</Application>
  <DocSecurity>0</DocSecurity>
  <Lines>13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Botezul si umplerea cu Duh Sfant</dc:title>
  <dc:subject>Studiu Biblic, Trim. I, 2017 – Duhul Sfant si spiritualitatea</dc:subject>
  <dc:creator>Sergio Fustero Carreras</dc:creator>
  <cp:keywords>http://www.fustero.net/es/index_ro.php</cp:keywords>
  <dc:description/>
  <cp:lastModifiedBy>isj</cp:lastModifiedBy>
  <cp:revision>4</cp:revision>
  <dcterms:created xsi:type="dcterms:W3CDTF">2017-01-31T14:30:00Z</dcterms:created>
  <dcterms:modified xsi:type="dcterms:W3CDTF">2017-02-01T11:59:00Z</dcterms:modified>
</cp:coreProperties>
</file>